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6084" w14:textId="3349D0D4" w:rsidR="001B1F95" w:rsidRDefault="001B1F95" w:rsidP="00E86140">
      <w:pPr>
        <w:pStyle w:val="Cuerpo"/>
        <w:shd w:val="clear" w:color="auto" w:fill="FFFFFF"/>
        <w:tabs>
          <w:tab w:val="left" w:pos="8849"/>
        </w:tabs>
        <w:spacing w:after="150" w:line="336" w:lineRule="atLeast"/>
        <w:ind w:right="283"/>
        <w:jc w:val="both"/>
        <w:rPr>
          <w:rFonts w:ascii="Arial" w:eastAsia="Times New Roman" w:hAnsi="Arial"/>
          <w:b/>
          <w:bCs/>
          <w:kern w:val="36"/>
          <w:sz w:val="32"/>
          <w:szCs w:val="32"/>
          <w:bdr w:val="none" w:sz="0" w:space="0" w:color="auto"/>
          <w:lang w:val="es" w:eastAsia="es-ES"/>
          <w14:textOutline w14:w="12700" w14:cap="flat" w14:cmpd="sng" w14:algn="ctr">
            <w14:noFill/>
            <w14:prstDash w14:val="solid"/>
            <w14:miter w14:lim="100000"/>
          </w14:textOutline>
        </w:rPr>
      </w:pPr>
      <w:r w:rsidRPr="00C47DBA">
        <w:rPr>
          <w:noProof/>
          <w:lang w:val="es-ES" w:eastAsia="es-ES"/>
        </w:rPr>
        <w:drawing>
          <wp:anchor distT="0" distB="0" distL="114300" distR="114300" simplePos="0" relativeHeight="251667456" behindDoc="0" locked="0" layoutInCell="1" allowOverlap="1" wp14:anchorId="29B1022D" wp14:editId="11938639">
            <wp:simplePos x="0" y="0"/>
            <wp:positionH relativeFrom="column">
              <wp:posOffset>5234940</wp:posOffset>
            </wp:positionH>
            <wp:positionV relativeFrom="paragraph">
              <wp:posOffset>190500</wp:posOffset>
            </wp:positionV>
            <wp:extent cx="609600" cy="494030"/>
            <wp:effectExtent l="0" t="0" r="0" b="1270"/>
            <wp:wrapNone/>
            <wp:docPr id="4" name="Imagen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Pr="00C47DBA">
        <w:rPr>
          <w:noProof/>
          <w:lang w:val="es-ES" w:eastAsia="es-ES"/>
        </w:rPr>
        <w:drawing>
          <wp:anchor distT="0" distB="0" distL="114300" distR="114300" simplePos="0" relativeHeight="251665408" behindDoc="0" locked="0" layoutInCell="1" allowOverlap="1" wp14:anchorId="206E397C" wp14:editId="1E68A433">
            <wp:simplePos x="0" y="0"/>
            <wp:positionH relativeFrom="column">
              <wp:posOffset>3314700</wp:posOffset>
            </wp:positionH>
            <wp:positionV relativeFrom="paragraph">
              <wp:posOffset>157480</wp:posOffset>
            </wp:positionV>
            <wp:extent cx="1688465" cy="447675"/>
            <wp:effectExtent l="0" t="0" r="6985" b="9525"/>
            <wp:wrapNone/>
            <wp:docPr id="6" name="Imagen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A picture containing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3360" behindDoc="0" locked="0" layoutInCell="1" allowOverlap="1" wp14:anchorId="1ED08452" wp14:editId="4BA98904">
            <wp:simplePos x="0" y="0"/>
            <wp:positionH relativeFrom="column">
              <wp:posOffset>1645920</wp:posOffset>
            </wp:positionH>
            <wp:positionV relativeFrom="paragraph">
              <wp:posOffset>151765</wp:posOffset>
            </wp:positionV>
            <wp:extent cx="1533525" cy="524510"/>
            <wp:effectExtent l="0" t="0" r="9525" b="8890"/>
            <wp:wrapNone/>
            <wp:docPr id="3"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sidR="005F22B9">
        <w:rPr>
          <w:rFonts w:ascii="Arial" w:eastAsia="Times New Roman" w:hAnsi="Arial"/>
          <w:b/>
          <w:bCs/>
          <w:noProof/>
          <w:kern w:val="36"/>
          <w:sz w:val="32"/>
          <w:szCs w:val="32"/>
          <w:bdr w:val="none" w:sz="0" w:space="0" w:color="auto"/>
          <w:lang w:val="es-ES" w:eastAsia="es-ES"/>
        </w:rPr>
        <w:drawing>
          <wp:inline distT="0" distB="0" distL="0" distR="0" wp14:anchorId="08BEC749" wp14:editId="0216721C">
            <wp:extent cx="1242060" cy="6889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cstate="print">
                      <a:extLst>
                        <a:ext uri="{28A0092B-C50C-407E-A947-70E740481C1C}">
                          <a14:useLocalDpi xmlns:a14="http://schemas.microsoft.com/office/drawing/2010/main" val="0"/>
                        </a:ext>
                      </a:extLst>
                    </a:blip>
                    <a:srcRect l="18228" t="18223" r="17210" b="18223"/>
                    <a:stretch/>
                  </pic:blipFill>
                  <pic:spPr bwMode="auto">
                    <a:xfrm>
                      <a:off x="0" y="0"/>
                      <a:ext cx="1271719" cy="705387"/>
                    </a:xfrm>
                    <a:prstGeom prst="rect">
                      <a:avLst/>
                    </a:prstGeom>
                    <a:ln>
                      <a:noFill/>
                    </a:ln>
                    <a:extLst>
                      <a:ext uri="{53640926-AAD7-44D8-BBD7-CCE9431645EC}">
                        <a14:shadowObscured xmlns:a14="http://schemas.microsoft.com/office/drawing/2010/main"/>
                      </a:ext>
                    </a:extLst>
                  </pic:spPr>
                </pic:pic>
              </a:graphicData>
            </a:graphic>
          </wp:inline>
        </w:drawing>
      </w:r>
    </w:p>
    <w:p w14:paraId="71A11A06" w14:textId="7CAEBC2D" w:rsidR="00396EB4" w:rsidRDefault="00396EB4" w:rsidP="00766BA8">
      <w:pPr>
        <w:jc w:val="both"/>
        <w:rPr>
          <w:rFonts w:ascii="Georgia" w:eastAsia="Georgia" w:hAnsi="Georgia" w:cs="Georgia"/>
          <w:sz w:val="22"/>
          <w:szCs w:val="22"/>
          <w:lang w:val="es-ES"/>
        </w:rPr>
      </w:pPr>
    </w:p>
    <w:p w14:paraId="511A97F6" w14:textId="2609212D" w:rsidR="00592AED" w:rsidRDefault="00592AED" w:rsidP="00400D5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mbria" w:eastAsiaTheme="minorHAnsi" w:hAnsi="Cambria" w:cstheme="minorBidi"/>
          <w:b/>
          <w:bCs/>
          <w:i/>
          <w:iCs/>
          <w:u w:val="single"/>
          <w:bdr w:val="none" w:sz="0" w:space="0" w:color="auto"/>
          <w:lang w:val="es-ES"/>
        </w:rPr>
      </w:pPr>
      <w:r>
        <w:rPr>
          <w:rFonts w:ascii="Cambria" w:eastAsiaTheme="minorHAnsi" w:hAnsi="Cambria" w:cstheme="minorBidi"/>
          <w:b/>
          <w:bCs/>
          <w:i/>
          <w:iCs/>
          <w:u w:val="single"/>
          <w:bdr w:val="none" w:sz="0" w:space="0" w:color="auto"/>
          <w:lang w:val="es-ES"/>
        </w:rPr>
        <w:t xml:space="preserve">‘CHEQUEO’ </w:t>
      </w:r>
      <w:r w:rsidR="00012AAE">
        <w:rPr>
          <w:rFonts w:ascii="Cambria" w:eastAsiaTheme="minorHAnsi" w:hAnsi="Cambria" w:cstheme="minorBidi"/>
          <w:b/>
          <w:bCs/>
          <w:i/>
          <w:iCs/>
          <w:u w:val="single"/>
          <w:bdr w:val="none" w:sz="0" w:space="0" w:color="auto"/>
          <w:lang w:val="es-ES"/>
        </w:rPr>
        <w:t xml:space="preserve">PREPANDÉMICO DE </w:t>
      </w:r>
      <w:r>
        <w:rPr>
          <w:rFonts w:ascii="Cambria" w:eastAsiaTheme="minorHAnsi" w:hAnsi="Cambria" w:cstheme="minorBidi"/>
          <w:b/>
          <w:bCs/>
          <w:i/>
          <w:iCs/>
          <w:u w:val="single"/>
          <w:bdr w:val="none" w:sz="0" w:space="0" w:color="auto"/>
          <w:lang w:val="es-ES"/>
        </w:rPr>
        <w:t>LA SALUD EN ESPAÑA</w:t>
      </w:r>
      <w:r w:rsidR="00CA346B">
        <w:rPr>
          <w:rFonts w:ascii="Cambria" w:eastAsiaTheme="minorHAnsi" w:hAnsi="Cambria" w:cstheme="minorBidi"/>
          <w:b/>
          <w:bCs/>
          <w:i/>
          <w:iCs/>
          <w:u w:val="single"/>
          <w:bdr w:val="none" w:sz="0" w:space="0" w:color="auto"/>
          <w:lang w:val="es-ES"/>
        </w:rPr>
        <w:t xml:space="preserve"> Y PROYECCIÓN A 2030</w:t>
      </w:r>
    </w:p>
    <w:p w14:paraId="197DF820" w14:textId="77777777" w:rsidR="00592AED" w:rsidRPr="00592AED" w:rsidRDefault="00592AED"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mbria" w:eastAsiaTheme="minorHAnsi" w:hAnsi="Cambria" w:cstheme="minorBidi"/>
          <w:b/>
          <w:bCs/>
          <w:i/>
          <w:iCs/>
          <w:u w:val="single"/>
          <w:bdr w:val="none" w:sz="0" w:space="0" w:color="auto"/>
          <w:lang w:val="es-ES"/>
        </w:rPr>
      </w:pPr>
    </w:p>
    <w:p w14:paraId="49916677" w14:textId="75E70BD7" w:rsidR="00592AED" w:rsidRDefault="00592AED"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Georgia" w:eastAsia="Georgia" w:hAnsi="Georgia" w:cs="Georgia"/>
          <w:sz w:val="22"/>
          <w:szCs w:val="22"/>
          <w:lang w:val="es-ES"/>
        </w:rPr>
      </w:pPr>
      <w:r>
        <w:rPr>
          <w:rFonts w:ascii="Cambria" w:eastAsiaTheme="minorHAnsi" w:hAnsi="Cambria" w:cstheme="minorBidi"/>
          <w:b/>
          <w:bCs/>
          <w:sz w:val="32"/>
          <w:szCs w:val="32"/>
          <w:bdr w:val="none" w:sz="0" w:space="0" w:color="auto"/>
          <w:lang w:val="es-ES"/>
        </w:rPr>
        <w:t>C</w:t>
      </w:r>
      <w:r w:rsidRPr="00592AED">
        <w:rPr>
          <w:rFonts w:ascii="Cambria" w:eastAsiaTheme="minorHAnsi" w:hAnsi="Cambria" w:cstheme="minorBidi"/>
          <w:b/>
          <w:bCs/>
          <w:sz w:val="32"/>
          <w:szCs w:val="32"/>
          <w:bdr w:val="none" w:sz="0" w:space="0" w:color="auto"/>
          <w:lang w:val="es-ES"/>
        </w:rPr>
        <w:t xml:space="preserve">asi el 90% de las muertes y enfermedades en España se debieron a enfermedades no transmisibles </w:t>
      </w:r>
      <w:r>
        <w:rPr>
          <w:rFonts w:ascii="Cambria" w:eastAsiaTheme="minorHAnsi" w:hAnsi="Cambria" w:cstheme="minorBidi"/>
          <w:b/>
          <w:bCs/>
          <w:sz w:val="32"/>
          <w:szCs w:val="32"/>
          <w:bdr w:val="none" w:sz="0" w:space="0" w:color="auto"/>
          <w:lang w:val="es-ES"/>
        </w:rPr>
        <w:t xml:space="preserve">como cardiopatías, ictus, </w:t>
      </w:r>
      <w:proofErr w:type="spellStart"/>
      <w:r w:rsidR="00734C35">
        <w:rPr>
          <w:rFonts w:ascii="Cambria" w:eastAsiaTheme="minorHAnsi" w:hAnsi="Cambria" w:cstheme="minorBidi"/>
          <w:b/>
          <w:bCs/>
          <w:sz w:val="32"/>
          <w:szCs w:val="32"/>
          <w:bdr w:val="none" w:sz="0" w:space="0" w:color="auto"/>
          <w:lang w:val="es-ES"/>
        </w:rPr>
        <w:t>epoc</w:t>
      </w:r>
      <w:proofErr w:type="spellEnd"/>
      <w:r w:rsidR="00734C35">
        <w:rPr>
          <w:rFonts w:ascii="Cambria" w:eastAsiaTheme="minorHAnsi" w:hAnsi="Cambria" w:cstheme="minorBidi"/>
          <w:b/>
          <w:bCs/>
          <w:sz w:val="32"/>
          <w:szCs w:val="32"/>
          <w:bdr w:val="none" w:sz="0" w:space="0" w:color="auto"/>
          <w:lang w:val="es-ES"/>
        </w:rPr>
        <w:t xml:space="preserve">, </w:t>
      </w:r>
      <w:r w:rsidRPr="00592AED">
        <w:rPr>
          <w:rFonts w:ascii="Cambria" w:eastAsiaTheme="minorHAnsi" w:hAnsi="Cambria" w:cstheme="minorBidi"/>
          <w:b/>
          <w:bCs/>
          <w:sz w:val="32"/>
          <w:szCs w:val="32"/>
          <w:bdr w:val="none" w:sz="0" w:space="0" w:color="auto"/>
          <w:lang w:val="es-ES"/>
        </w:rPr>
        <w:t>Alzheimer y cáncer de pulmón</w:t>
      </w:r>
    </w:p>
    <w:p w14:paraId="3B46CEF3" w14:textId="77777777" w:rsidR="00592AED" w:rsidRDefault="00592AED" w:rsidP="00766BA8">
      <w:pPr>
        <w:jc w:val="both"/>
        <w:rPr>
          <w:rFonts w:ascii="Georgia" w:eastAsia="Georgia" w:hAnsi="Georgia" w:cs="Georgia"/>
          <w:sz w:val="22"/>
          <w:szCs w:val="22"/>
          <w:lang w:val="es-ES"/>
        </w:rPr>
      </w:pPr>
    </w:p>
    <w:p w14:paraId="2E833060" w14:textId="3B9DC789" w:rsidR="00396EB4" w:rsidRPr="00592AED" w:rsidRDefault="00396EB4" w:rsidP="00592AED">
      <w:pPr>
        <w:pStyle w:val="Cuerpo"/>
        <w:numPr>
          <w:ilvl w:val="0"/>
          <w:numId w:val="2"/>
        </w:numPr>
        <w:shd w:val="clear" w:color="auto" w:fill="FFFFFF"/>
        <w:tabs>
          <w:tab w:val="left" w:pos="8849"/>
        </w:tabs>
        <w:ind w:right="284"/>
        <w:jc w:val="both"/>
        <w:rPr>
          <w:rFonts w:ascii="Cambria" w:hAnsi="Cambria"/>
          <w:b/>
          <w:bCs/>
          <w:sz w:val="24"/>
          <w:szCs w:val="24"/>
          <w:lang w:val="es"/>
        </w:rPr>
      </w:pPr>
      <w:r w:rsidRPr="00592AED">
        <w:rPr>
          <w:rFonts w:ascii="Cambria" w:hAnsi="Cambria"/>
          <w:b/>
          <w:bCs/>
          <w:sz w:val="24"/>
          <w:szCs w:val="24"/>
          <w:lang w:val="es"/>
        </w:rPr>
        <w:t xml:space="preserve">Basándose en el ‘Global </w:t>
      </w:r>
      <w:proofErr w:type="spellStart"/>
      <w:r w:rsidRPr="00592AED">
        <w:rPr>
          <w:rFonts w:ascii="Cambria" w:hAnsi="Cambria"/>
          <w:b/>
          <w:bCs/>
          <w:sz w:val="24"/>
          <w:szCs w:val="24"/>
          <w:lang w:val="es"/>
        </w:rPr>
        <w:t>Burden</w:t>
      </w:r>
      <w:proofErr w:type="spellEnd"/>
      <w:r w:rsidRPr="00592AED">
        <w:rPr>
          <w:rFonts w:ascii="Cambria" w:hAnsi="Cambria"/>
          <w:b/>
          <w:bCs/>
          <w:sz w:val="24"/>
          <w:szCs w:val="24"/>
          <w:lang w:val="es"/>
        </w:rPr>
        <w:t xml:space="preserve"> </w:t>
      </w:r>
      <w:proofErr w:type="spellStart"/>
      <w:r w:rsidRPr="00592AED">
        <w:rPr>
          <w:rFonts w:ascii="Cambria" w:hAnsi="Cambria"/>
          <w:b/>
          <w:bCs/>
          <w:sz w:val="24"/>
          <w:szCs w:val="24"/>
          <w:lang w:val="es"/>
        </w:rPr>
        <w:t>of</w:t>
      </w:r>
      <w:proofErr w:type="spellEnd"/>
      <w:r w:rsidRPr="00592AED">
        <w:rPr>
          <w:rFonts w:ascii="Cambria" w:hAnsi="Cambria"/>
          <w:b/>
          <w:bCs/>
          <w:sz w:val="24"/>
          <w:szCs w:val="24"/>
          <w:lang w:val="es"/>
        </w:rPr>
        <w:t xml:space="preserve"> </w:t>
      </w:r>
      <w:proofErr w:type="spellStart"/>
      <w:r w:rsidRPr="00592AED">
        <w:rPr>
          <w:rFonts w:ascii="Cambria" w:hAnsi="Cambria"/>
          <w:b/>
          <w:bCs/>
          <w:sz w:val="24"/>
          <w:szCs w:val="24"/>
          <w:lang w:val="es"/>
        </w:rPr>
        <w:t>Disease</w:t>
      </w:r>
      <w:proofErr w:type="spellEnd"/>
      <w:r w:rsidRPr="00592AED">
        <w:rPr>
          <w:rFonts w:ascii="Cambria" w:hAnsi="Cambria"/>
          <w:b/>
          <w:bCs/>
          <w:sz w:val="24"/>
          <w:szCs w:val="24"/>
          <w:lang w:val="es"/>
        </w:rPr>
        <w:t xml:space="preserve">’ 2019, investigadores nacionales </w:t>
      </w:r>
      <w:r w:rsidR="00592AED" w:rsidRPr="00592AED">
        <w:rPr>
          <w:rFonts w:ascii="Cambria" w:hAnsi="Cambria"/>
          <w:b/>
          <w:bCs/>
          <w:sz w:val="24"/>
          <w:szCs w:val="24"/>
          <w:lang w:val="es"/>
        </w:rPr>
        <w:t>liderados por el CIBER</w:t>
      </w:r>
      <w:r w:rsidR="00D06BB1">
        <w:rPr>
          <w:rFonts w:ascii="Cambria" w:hAnsi="Cambria"/>
          <w:b/>
          <w:bCs/>
          <w:sz w:val="24"/>
          <w:szCs w:val="24"/>
          <w:lang w:val="es"/>
        </w:rPr>
        <w:t xml:space="preserve">, </w:t>
      </w:r>
      <w:proofErr w:type="spellStart"/>
      <w:r w:rsidR="00D06BB1">
        <w:rPr>
          <w:rFonts w:ascii="Cambria" w:hAnsi="Cambria"/>
          <w:b/>
          <w:bCs/>
          <w:sz w:val="24"/>
          <w:szCs w:val="24"/>
          <w:lang w:val="es"/>
        </w:rPr>
        <w:t>ISGlobal</w:t>
      </w:r>
      <w:proofErr w:type="spellEnd"/>
      <w:r w:rsidR="00D06BB1">
        <w:rPr>
          <w:rFonts w:ascii="Cambria" w:hAnsi="Cambria"/>
          <w:b/>
          <w:bCs/>
          <w:sz w:val="24"/>
          <w:szCs w:val="24"/>
          <w:lang w:val="es"/>
        </w:rPr>
        <w:t xml:space="preserve"> </w:t>
      </w:r>
      <w:r w:rsidRPr="00592AED">
        <w:rPr>
          <w:rFonts w:ascii="Cambria" w:hAnsi="Cambria"/>
          <w:b/>
          <w:bCs/>
          <w:sz w:val="24"/>
          <w:szCs w:val="24"/>
          <w:lang w:val="es"/>
        </w:rPr>
        <w:t>y</w:t>
      </w:r>
      <w:r w:rsidR="00CA2B3A">
        <w:rPr>
          <w:rFonts w:ascii="Cambria" w:hAnsi="Cambria"/>
          <w:b/>
          <w:bCs/>
          <w:sz w:val="24"/>
          <w:szCs w:val="24"/>
          <w:lang w:val="es"/>
        </w:rPr>
        <w:t xml:space="preserve"> </w:t>
      </w:r>
      <w:r w:rsidR="00D06BB1">
        <w:rPr>
          <w:rFonts w:ascii="Cambria" w:hAnsi="Cambria"/>
          <w:b/>
          <w:bCs/>
          <w:sz w:val="24"/>
          <w:szCs w:val="24"/>
          <w:lang w:val="es"/>
        </w:rPr>
        <w:t xml:space="preserve">otros centros españoles y norteamericanos </w:t>
      </w:r>
      <w:r w:rsidRPr="00592AED">
        <w:rPr>
          <w:rFonts w:ascii="Cambria" w:hAnsi="Cambria"/>
          <w:b/>
          <w:bCs/>
          <w:sz w:val="24"/>
          <w:szCs w:val="24"/>
          <w:lang w:val="es"/>
        </w:rPr>
        <w:t>trazan un panorama detallado del estado de salud de España antes de la pandemia y ofrecen una visión de sus tendencias futuras</w:t>
      </w:r>
    </w:p>
    <w:p w14:paraId="1983BD02" w14:textId="5A39C09B" w:rsidR="00592AED" w:rsidRDefault="00592AED" w:rsidP="00592AED">
      <w:pPr>
        <w:pStyle w:val="Cuerpo"/>
        <w:numPr>
          <w:ilvl w:val="0"/>
          <w:numId w:val="2"/>
        </w:numPr>
        <w:shd w:val="clear" w:color="auto" w:fill="FFFFFF"/>
        <w:tabs>
          <w:tab w:val="left" w:pos="8849"/>
        </w:tabs>
        <w:ind w:right="284"/>
        <w:jc w:val="both"/>
        <w:rPr>
          <w:rFonts w:ascii="Cambria" w:hAnsi="Cambria"/>
          <w:b/>
          <w:bCs/>
          <w:sz w:val="24"/>
          <w:szCs w:val="24"/>
          <w:lang w:val="es"/>
        </w:rPr>
      </w:pPr>
      <w:r w:rsidRPr="00592AED">
        <w:rPr>
          <w:rFonts w:ascii="Cambria" w:hAnsi="Cambria"/>
          <w:b/>
          <w:bCs/>
          <w:sz w:val="24"/>
          <w:szCs w:val="24"/>
          <w:lang w:val="es"/>
        </w:rPr>
        <w:t>El dolor de espalda y la depresión también contribuyen considerablemente a la carga de enfermedad en España, especialmente en el caso de las mujeres</w:t>
      </w:r>
    </w:p>
    <w:p w14:paraId="749EF39D" w14:textId="7EA68886" w:rsidR="00592AED" w:rsidRPr="00592AED" w:rsidRDefault="00592AED" w:rsidP="00592AED">
      <w:pPr>
        <w:pStyle w:val="Cuerpo"/>
        <w:numPr>
          <w:ilvl w:val="0"/>
          <w:numId w:val="2"/>
        </w:numPr>
        <w:shd w:val="clear" w:color="auto" w:fill="FFFFFF"/>
        <w:tabs>
          <w:tab w:val="left" w:pos="8849"/>
        </w:tabs>
        <w:ind w:right="284"/>
        <w:jc w:val="both"/>
        <w:rPr>
          <w:rFonts w:ascii="Cambria" w:hAnsi="Cambria"/>
          <w:b/>
          <w:bCs/>
          <w:sz w:val="24"/>
          <w:szCs w:val="24"/>
          <w:lang w:val="es"/>
        </w:rPr>
      </w:pPr>
      <w:r w:rsidRPr="00592AED">
        <w:rPr>
          <w:rFonts w:ascii="Cambria" w:hAnsi="Cambria"/>
          <w:b/>
          <w:bCs/>
          <w:sz w:val="24"/>
          <w:szCs w:val="24"/>
          <w:lang w:val="es"/>
        </w:rPr>
        <w:t>Los</w:t>
      </w:r>
      <w:r w:rsidRPr="00400D5C">
        <w:rPr>
          <w:rFonts w:ascii="Cambria" w:hAnsi="Cambria"/>
          <w:b/>
          <w:bCs/>
          <w:color w:val="auto"/>
          <w:sz w:val="24"/>
          <w:szCs w:val="24"/>
          <w:lang w:val="es"/>
        </w:rPr>
        <w:t xml:space="preserve"> principales factores de riesgo de muerte y enfermedad fueron el tabaquismo, el índice de masa corporal elevado y niveles </w:t>
      </w:r>
      <w:r w:rsidR="00CA2B3A" w:rsidRPr="00400D5C">
        <w:rPr>
          <w:rFonts w:ascii="Cambria" w:hAnsi="Cambria"/>
          <w:b/>
          <w:bCs/>
          <w:color w:val="auto"/>
          <w:sz w:val="24"/>
          <w:szCs w:val="24"/>
          <w:lang w:val="es"/>
        </w:rPr>
        <w:t xml:space="preserve">altos </w:t>
      </w:r>
      <w:r w:rsidRPr="00400D5C">
        <w:rPr>
          <w:rFonts w:ascii="Cambria" w:hAnsi="Cambria"/>
          <w:b/>
          <w:bCs/>
          <w:color w:val="auto"/>
          <w:sz w:val="24"/>
          <w:szCs w:val="24"/>
          <w:lang w:val="es"/>
        </w:rPr>
        <w:t>de glucosa en sangre</w:t>
      </w:r>
    </w:p>
    <w:p w14:paraId="79E397E1" w14:textId="536EC9CB" w:rsidR="00396EB4" w:rsidRPr="00592AED" w:rsidRDefault="00396EB4"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b/>
          <w:bCs/>
          <w:kern w:val="1"/>
          <w:bdr w:val="none" w:sz="0" w:space="0" w:color="auto"/>
          <w:lang w:val="es-ES"/>
        </w:rPr>
        <w:t xml:space="preserve">Barcelona, </w:t>
      </w:r>
      <w:r w:rsidR="008E36AC">
        <w:rPr>
          <w:rFonts w:ascii="Cambria" w:eastAsiaTheme="minorHAnsi" w:hAnsi="Cambria" w:cstheme="minorBidi"/>
          <w:b/>
          <w:bCs/>
          <w:kern w:val="1"/>
          <w:bdr w:val="none" w:sz="0" w:space="0" w:color="auto"/>
          <w:lang w:val="es-ES"/>
        </w:rPr>
        <w:t>2</w:t>
      </w:r>
      <w:r w:rsidR="00B8415E">
        <w:rPr>
          <w:rFonts w:ascii="Cambria" w:eastAsiaTheme="minorHAnsi" w:hAnsi="Cambria" w:cstheme="minorBidi"/>
          <w:b/>
          <w:bCs/>
          <w:kern w:val="1"/>
          <w:bdr w:val="none" w:sz="0" w:space="0" w:color="auto"/>
          <w:lang w:val="es-ES"/>
        </w:rPr>
        <w:t>1</w:t>
      </w:r>
      <w:r w:rsidR="008E36AC">
        <w:rPr>
          <w:rFonts w:ascii="Cambria" w:eastAsiaTheme="minorHAnsi" w:hAnsi="Cambria" w:cstheme="minorBidi"/>
          <w:b/>
          <w:bCs/>
          <w:kern w:val="1"/>
          <w:bdr w:val="none" w:sz="0" w:space="0" w:color="auto"/>
          <w:lang w:val="es-ES"/>
        </w:rPr>
        <w:t xml:space="preserve"> </w:t>
      </w:r>
      <w:r w:rsidRPr="00592AED">
        <w:rPr>
          <w:rFonts w:ascii="Cambria" w:eastAsiaTheme="minorHAnsi" w:hAnsi="Cambria" w:cstheme="minorBidi"/>
          <w:b/>
          <w:bCs/>
          <w:kern w:val="1"/>
          <w:bdr w:val="none" w:sz="0" w:space="0" w:color="auto"/>
          <w:lang w:val="es-ES"/>
        </w:rPr>
        <w:t xml:space="preserve">de diciembre de 2022.- </w:t>
      </w:r>
      <w:r w:rsidRPr="00592AED">
        <w:rPr>
          <w:rFonts w:ascii="Cambria" w:eastAsiaTheme="minorHAnsi" w:hAnsi="Cambria" w:cstheme="minorBidi"/>
          <w:kern w:val="1"/>
          <w:bdr w:val="none" w:sz="0" w:space="0" w:color="auto"/>
          <w:lang w:val="es-ES"/>
        </w:rPr>
        <w:t xml:space="preserve">Las enfermedades no transmisibles, en particular las cardiopatías y los cánceres, son la principal causa de muerte y enfermedad en España. El dolor de espalda y la depresión también contribuyen significativamente a la carga de morbilidad, especialmente en el caso de las mujeres. El tabaquismo, la mala alimentación y el sobrepeso están entre los principales factores de riesgo y requieren políticas sanitarias adecuadas. Estas son algunas de las conclusiones de un estudio liderado por el grupo colaborativo del Estudio de la Carga Mundial de las Enfermedades en España, constituido por investigadores del </w:t>
      </w:r>
      <w:r w:rsidR="002D2EAE">
        <w:rPr>
          <w:rFonts w:ascii="Cambria" w:eastAsiaTheme="minorHAnsi" w:hAnsi="Cambria" w:cstheme="minorBidi"/>
          <w:kern w:val="1"/>
          <w:bdr w:val="none" w:sz="0" w:space="0" w:color="auto"/>
          <w:lang w:val="es-ES"/>
        </w:rPr>
        <w:t>Centro de Investigación Biomédica en Red (</w:t>
      </w:r>
      <w:r w:rsidRPr="00592AED">
        <w:rPr>
          <w:rFonts w:ascii="Cambria" w:eastAsiaTheme="minorHAnsi" w:hAnsi="Cambria" w:cstheme="minorBidi"/>
          <w:kern w:val="1"/>
          <w:bdr w:val="none" w:sz="0" w:space="0" w:color="auto"/>
          <w:lang w:val="es-ES"/>
        </w:rPr>
        <w:t>CIBER</w:t>
      </w:r>
      <w:r w:rsidR="002D2EAE">
        <w:rPr>
          <w:rFonts w:ascii="Cambria" w:eastAsiaTheme="minorHAnsi" w:hAnsi="Cambria" w:cstheme="minorBidi"/>
          <w:kern w:val="1"/>
          <w:bdr w:val="none" w:sz="0" w:space="0" w:color="auto"/>
          <w:lang w:val="es-ES"/>
        </w:rPr>
        <w:t>)</w:t>
      </w:r>
      <w:r w:rsidR="0057215E">
        <w:rPr>
          <w:rFonts w:ascii="Cambria" w:eastAsiaTheme="minorHAnsi" w:hAnsi="Cambria" w:cstheme="minorBidi"/>
          <w:kern w:val="1"/>
          <w:bdr w:val="none" w:sz="0" w:space="0" w:color="auto"/>
          <w:lang w:val="es-ES"/>
        </w:rPr>
        <w:t>,</w:t>
      </w:r>
      <w:r w:rsidRPr="00592AED">
        <w:rPr>
          <w:rFonts w:ascii="Cambria" w:eastAsiaTheme="minorHAnsi" w:hAnsi="Cambria" w:cstheme="minorBidi"/>
          <w:kern w:val="1"/>
          <w:bdr w:val="none" w:sz="0" w:space="0" w:color="auto"/>
          <w:lang w:val="es-ES"/>
        </w:rPr>
        <w:t xml:space="preserve"> </w:t>
      </w:r>
      <w:r w:rsidR="0057215E" w:rsidRPr="0057215E">
        <w:rPr>
          <w:rFonts w:ascii="Cambria" w:eastAsiaTheme="minorHAnsi" w:hAnsi="Cambria" w:cstheme="minorBidi"/>
          <w:kern w:val="1"/>
          <w:bdr w:val="none" w:sz="0" w:space="0" w:color="auto"/>
          <w:lang w:val="es-ES"/>
        </w:rPr>
        <w:t>el Instituto de Salud Global de Barcelona (</w:t>
      </w:r>
      <w:proofErr w:type="spellStart"/>
      <w:r w:rsidR="0057215E" w:rsidRPr="0057215E">
        <w:rPr>
          <w:rFonts w:ascii="Cambria" w:eastAsiaTheme="minorHAnsi" w:hAnsi="Cambria" w:cstheme="minorBidi"/>
          <w:kern w:val="1"/>
          <w:bdr w:val="none" w:sz="0" w:space="0" w:color="auto"/>
          <w:lang w:val="es-ES"/>
        </w:rPr>
        <w:t>ISGlobal</w:t>
      </w:r>
      <w:proofErr w:type="spellEnd"/>
      <w:r w:rsidR="0057215E" w:rsidRPr="0057215E">
        <w:rPr>
          <w:rFonts w:ascii="Cambria" w:eastAsiaTheme="minorHAnsi" w:hAnsi="Cambria" w:cstheme="minorBidi"/>
          <w:kern w:val="1"/>
          <w:bdr w:val="none" w:sz="0" w:space="0" w:color="auto"/>
          <w:lang w:val="es-ES"/>
        </w:rPr>
        <w:t xml:space="preserve">) </w:t>
      </w:r>
      <w:r w:rsidRPr="00592AED">
        <w:rPr>
          <w:rFonts w:ascii="Cambria" w:eastAsiaTheme="minorHAnsi" w:hAnsi="Cambria" w:cstheme="minorBidi"/>
          <w:kern w:val="1"/>
          <w:bdr w:val="none" w:sz="0" w:space="0" w:color="auto"/>
          <w:lang w:val="es-ES"/>
        </w:rPr>
        <w:t>y otros centros españoles y norteamericanos, que ha utilizado</w:t>
      </w:r>
      <w:r w:rsidR="001626E0">
        <w:rPr>
          <w:rFonts w:ascii="Cambria" w:eastAsiaTheme="minorHAnsi" w:hAnsi="Cambria" w:cstheme="minorBidi"/>
          <w:kern w:val="1"/>
          <w:bdr w:val="none" w:sz="0" w:space="0" w:color="auto"/>
          <w:lang w:val="es-ES"/>
        </w:rPr>
        <w:t xml:space="preserve"> </w:t>
      </w:r>
      <w:r w:rsidRPr="00592AED">
        <w:rPr>
          <w:rFonts w:ascii="Cambria" w:eastAsiaTheme="minorHAnsi" w:hAnsi="Cambria" w:cstheme="minorBidi"/>
          <w:kern w:val="1"/>
          <w:bdr w:val="none" w:sz="0" w:space="0" w:color="auto"/>
          <w:lang w:val="es-ES"/>
        </w:rPr>
        <w:t xml:space="preserve">datos del informe </w:t>
      </w:r>
      <w:r w:rsidRPr="00592AED">
        <w:rPr>
          <w:rFonts w:ascii="Cambria" w:eastAsiaTheme="minorHAnsi" w:hAnsi="Cambria" w:cstheme="minorBidi"/>
          <w:i/>
          <w:iCs/>
          <w:kern w:val="1"/>
          <w:bdr w:val="none" w:sz="0" w:space="0" w:color="auto"/>
          <w:lang w:val="es-ES"/>
        </w:rPr>
        <w:t xml:space="preserve">Global </w:t>
      </w:r>
      <w:proofErr w:type="spellStart"/>
      <w:r w:rsidRPr="00592AED">
        <w:rPr>
          <w:rFonts w:ascii="Cambria" w:eastAsiaTheme="minorHAnsi" w:hAnsi="Cambria" w:cstheme="minorBidi"/>
          <w:i/>
          <w:iCs/>
          <w:kern w:val="1"/>
          <w:bdr w:val="none" w:sz="0" w:space="0" w:color="auto"/>
          <w:lang w:val="es-ES"/>
        </w:rPr>
        <w:t>Burden</w:t>
      </w:r>
      <w:proofErr w:type="spellEnd"/>
      <w:r w:rsidRPr="00592AED">
        <w:rPr>
          <w:rFonts w:ascii="Cambria" w:eastAsiaTheme="minorHAnsi" w:hAnsi="Cambria" w:cstheme="minorBidi"/>
          <w:i/>
          <w:iCs/>
          <w:kern w:val="1"/>
          <w:bdr w:val="none" w:sz="0" w:space="0" w:color="auto"/>
          <w:lang w:val="es-ES"/>
        </w:rPr>
        <w:t xml:space="preserve"> </w:t>
      </w:r>
      <w:proofErr w:type="spellStart"/>
      <w:r w:rsidRPr="00592AED">
        <w:rPr>
          <w:rFonts w:ascii="Cambria" w:eastAsiaTheme="minorHAnsi" w:hAnsi="Cambria" w:cstheme="minorBidi"/>
          <w:i/>
          <w:iCs/>
          <w:kern w:val="1"/>
          <w:bdr w:val="none" w:sz="0" w:space="0" w:color="auto"/>
          <w:lang w:val="es-ES"/>
        </w:rPr>
        <w:t>of</w:t>
      </w:r>
      <w:proofErr w:type="spellEnd"/>
      <w:r w:rsidRPr="00592AED">
        <w:rPr>
          <w:rFonts w:ascii="Cambria" w:eastAsiaTheme="minorHAnsi" w:hAnsi="Cambria" w:cstheme="minorBidi"/>
          <w:i/>
          <w:iCs/>
          <w:kern w:val="1"/>
          <w:bdr w:val="none" w:sz="0" w:space="0" w:color="auto"/>
          <w:lang w:val="es-ES"/>
        </w:rPr>
        <w:t xml:space="preserve"> </w:t>
      </w:r>
      <w:proofErr w:type="spellStart"/>
      <w:r w:rsidRPr="00592AED">
        <w:rPr>
          <w:rFonts w:ascii="Cambria" w:eastAsiaTheme="minorHAnsi" w:hAnsi="Cambria" w:cstheme="minorBidi"/>
          <w:i/>
          <w:iCs/>
          <w:kern w:val="1"/>
          <w:bdr w:val="none" w:sz="0" w:space="0" w:color="auto"/>
          <w:lang w:val="es-ES"/>
        </w:rPr>
        <w:t>Disease</w:t>
      </w:r>
      <w:proofErr w:type="spellEnd"/>
      <w:r w:rsidRPr="00592AED">
        <w:rPr>
          <w:rFonts w:ascii="Cambria" w:eastAsiaTheme="minorHAnsi" w:hAnsi="Cambria" w:cstheme="minorBidi"/>
          <w:i/>
          <w:iCs/>
          <w:kern w:val="1"/>
          <w:bdr w:val="none" w:sz="0" w:space="0" w:color="auto"/>
          <w:lang w:val="es-ES"/>
        </w:rPr>
        <w:t xml:space="preserve"> </w:t>
      </w:r>
      <w:r w:rsidR="00C52D45">
        <w:rPr>
          <w:rFonts w:ascii="Cambria" w:eastAsiaTheme="minorHAnsi" w:hAnsi="Cambria" w:cstheme="minorBidi"/>
          <w:i/>
          <w:iCs/>
          <w:kern w:val="1"/>
          <w:bdr w:val="none" w:sz="0" w:space="0" w:color="auto"/>
          <w:lang w:val="es-ES"/>
        </w:rPr>
        <w:t xml:space="preserve">(GBD) </w:t>
      </w:r>
      <w:r w:rsidRPr="00592AED">
        <w:rPr>
          <w:rFonts w:ascii="Cambria" w:eastAsiaTheme="minorHAnsi" w:hAnsi="Cambria" w:cstheme="minorBidi"/>
          <w:kern w:val="1"/>
          <w:bdr w:val="none" w:sz="0" w:space="0" w:color="auto"/>
          <w:lang w:val="es-ES"/>
        </w:rPr>
        <w:t>de 2019 para ofrecer un retrato detallado de la salud en España antes de la pandemia y hacer previsiones sobre el cumplimiento de las metas de salud de los Objetivos de Desarrollo Sostenible (ODS) en 2030</w:t>
      </w:r>
      <w:r w:rsidR="001626E0">
        <w:rPr>
          <w:rFonts w:ascii="Cambria" w:eastAsiaTheme="minorHAnsi" w:hAnsi="Cambria" w:cstheme="minorBidi"/>
          <w:kern w:val="1"/>
          <w:bdr w:val="none" w:sz="0" w:space="0" w:color="auto"/>
          <w:lang w:val="es-ES"/>
        </w:rPr>
        <w:t>.</w:t>
      </w:r>
      <w:r w:rsidRPr="00592AED">
        <w:rPr>
          <w:rFonts w:ascii="Cambria" w:eastAsiaTheme="minorHAnsi" w:hAnsi="Cambria" w:cstheme="minorBidi"/>
          <w:kern w:val="1"/>
          <w:bdr w:val="none" w:sz="0" w:space="0" w:color="auto"/>
          <w:lang w:val="es-ES"/>
        </w:rPr>
        <w:t xml:space="preserve"> </w:t>
      </w:r>
    </w:p>
    <w:p w14:paraId="21E5F8F2" w14:textId="52E1C547" w:rsidR="002D2EAE"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i/>
          <w:iCs/>
          <w:kern w:val="1"/>
          <w:bdr w:val="none" w:sz="0" w:space="0" w:color="auto"/>
          <w:lang w:val="es-ES"/>
        </w:rPr>
        <w:t>"El objetivo de este estudio era identificar mejor las necesidades en salud no cubiertas en España, guiar intervenciones apropiadas y proporcionar información sobre las tendencias futuras en salud"</w:t>
      </w:r>
      <w:r w:rsidRPr="00592AED">
        <w:rPr>
          <w:rFonts w:ascii="Cambria" w:eastAsiaTheme="minorHAnsi" w:hAnsi="Cambria" w:cstheme="minorBidi"/>
          <w:kern w:val="1"/>
          <w:bdr w:val="none" w:sz="0" w:space="0" w:color="auto"/>
          <w:lang w:val="es-ES"/>
        </w:rPr>
        <w:t xml:space="preserve">, explica Jeffrey V Lazarus, jefe del </w:t>
      </w:r>
      <w:r w:rsidR="00BA6570">
        <w:rPr>
          <w:rFonts w:ascii="Cambria" w:eastAsiaTheme="minorHAnsi" w:hAnsi="Cambria" w:cstheme="minorBidi"/>
          <w:kern w:val="1"/>
          <w:bdr w:val="none" w:sz="0" w:space="0" w:color="auto"/>
          <w:lang w:val="es-ES"/>
        </w:rPr>
        <w:t>g</w:t>
      </w:r>
      <w:r w:rsidRPr="00592AED">
        <w:rPr>
          <w:rFonts w:ascii="Cambria" w:eastAsiaTheme="minorHAnsi" w:hAnsi="Cambria" w:cstheme="minorBidi"/>
          <w:kern w:val="1"/>
          <w:bdr w:val="none" w:sz="0" w:space="0" w:color="auto"/>
          <w:lang w:val="es-ES"/>
        </w:rPr>
        <w:t xml:space="preserve">rupo de </w:t>
      </w:r>
      <w:r w:rsidR="00BA6570">
        <w:rPr>
          <w:rFonts w:ascii="Cambria" w:eastAsiaTheme="minorHAnsi" w:hAnsi="Cambria" w:cstheme="minorBidi"/>
          <w:kern w:val="1"/>
          <w:bdr w:val="none" w:sz="0" w:space="0" w:color="auto"/>
          <w:lang w:val="es-ES"/>
        </w:rPr>
        <w:t>i</w:t>
      </w:r>
      <w:r w:rsidRPr="00592AED">
        <w:rPr>
          <w:rFonts w:ascii="Cambria" w:eastAsiaTheme="minorHAnsi" w:hAnsi="Cambria" w:cstheme="minorBidi"/>
          <w:kern w:val="1"/>
          <w:bdr w:val="none" w:sz="0" w:space="0" w:color="auto"/>
          <w:lang w:val="es-ES"/>
        </w:rPr>
        <w:t xml:space="preserve">nvestigación en Sistemas de Salud de </w:t>
      </w:r>
      <w:proofErr w:type="spellStart"/>
      <w:r w:rsidRPr="00592AED">
        <w:rPr>
          <w:rFonts w:ascii="Cambria" w:eastAsiaTheme="minorHAnsi" w:hAnsi="Cambria" w:cstheme="minorBidi"/>
          <w:kern w:val="1"/>
          <w:bdr w:val="none" w:sz="0" w:space="0" w:color="auto"/>
          <w:lang w:val="es-ES"/>
        </w:rPr>
        <w:t>ISGlobal</w:t>
      </w:r>
      <w:proofErr w:type="spellEnd"/>
      <w:r w:rsidR="0057215E">
        <w:rPr>
          <w:rFonts w:ascii="Cambria" w:eastAsiaTheme="minorHAnsi" w:hAnsi="Cambria" w:cstheme="minorBidi"/>
          <w:kern w:val="1"/>
          <w:bdr w:val="none" w:sz="0" w:space="0" w:color="auto"/>
          <w:lang w:val="es-ES"/>
        </w:rPr>
        <w:t>,</w:t>
      </w:r>
      <w:r w:rsidR="0057215E" w:rsidRPr="0057215E">
        <w:rPr>
          <w:lang w:val="es-ES"/>
        </w:rPr>
        <w:t xml:space="preserve"> </w:t>
      </w:r>
      <w:r w:rsidR="0057215E" w:rsidRPr="0057215E">
        <w:rPr>
          <w:rFonts w:ascii="Cambria" w:eastAsiaTheme="minorHAnsi" w:hAnsi="Cambria" w:cstheme="minorBidi"/>
          <w:kern w:val="1"/>
          <w:bdr w:val="none" w:sz="0" w:space="0" w:color="auto"/>
          <w:lang w:val="es-ES"/>
        </w:rPr>
        <w:t>centro impulsado por la Fundación “la Caixa”</w:t>
      </w:r>
      <w:r w:rsidRPr="00592AED">
        <w:rPr>
          <w:rFonts w:ascii="Cambria" w:eastAsiaTheme="minorHAnsi" w:hAnsi="Cambria" w:cstheme="minorBidi"/>
          <w:kern w:val="1"/>
          <w:bdr w:val="none" w:sz="0" w:space="0" w:color="auto"/>
          <w:lang w:val="es-ES"/>
        </w:rPr>
        <w:t xml:space="preserve">. </w:t>
      </w:r>
    </w:p>
    <w:p w14:paraId="2068810B" w14:textId="407E2826"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b/>
          <w:bCs/>
          <w:kern w:val="1"/>
          <w:bdr w:val="none" w:sz="0" w:space="0" w:color="auto"/>
          <w:lang w:val="es-ES"/>
        </w:rPr>
      </w:pPr>
      <w:r w:rsidRPr="00592AED">
        <w:rPr>
          <w:rFonts w:ascii="Cambria" w:eastAsiaTheme="minorHAnsi" w:hAnsi="Cambria" w:cstheme="minorBidi"/>
          <w:b/>
          <w:bCs/>
          <w:kern w:val="1"/>
          <w:bdr w:val="none" w:sz="0" w:space="0" w:color="auto"/>
          <w:lang w:val="es-ES"/>
        </w:rPr>
        <w:t>Un retrato de la salud en España antes de la pandemia</w:t>
      </w:r>
    </w:p>
    <w:p w14:paraId="79D92E8D" w14:textId="7E7E2BE8" w:rsid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El estudio GBD 2019 incluye 369 enfermedades, lesiones y discapacidades, y 87 factores de riesgo y combinaciones de </w:t>
      </w:r>
      <w:r w:rsidR="00BA6570" w:rsidRPr="00592AED">
        <w:rPr>
          <w:rFonts w:ascii="Cambria" w:eastAsiaTheme="minorHAnsi" w:hAnsi="Cambria" w:cstheme="minorBidi"/>
          <w:kern w:val="1"/>
          <w:bdr w:val="none" w:sz="0" w:space="0" w:color="auto"/>
          <w:lang w:val="es-ES"/>
        </w:rPr>
        <w:t>estos</w:t>
      </w:r>
      <w:r w:rsidRPr="00592AED">
        <w:rPr>
          <w:rFonts w:ascii="Cambria" w:eastAsiaTheme="minorHAnsi" w:hAnsi="Cambria" w:cstheme="minorBidi"/>
          <w:kern w:val="1"/>
          <w:bdr w:val="none" w:sz="0" w:space="0" w:color="auto"/>
          <w:lang w:val="es-ES"/>
        </w:rPr>
        <w:t xml:space="preserve">. En 2019, casi el 90% de las muertes y enfermedades en España se debieron a enfermedades no transmisibles (ENT), en particular cardiopatía isquémica, ictus, </w:t>
      </w:r>
      <w:proofErr w:type="spellStart"/>
      <w:r w:rsidR="00734C35">
        <w:rPr>
          <w:rFonts w:ascii="Cambria" w:eastAsiaTheme="minorHAnsi" w:hAnsi="Cambria" w:cstheme="minorBidi"/>
          <w:kern w:val="1"/>
          <w:bdr w:val="none" w:sz="0" w:space="0" w:color="auto"/>
          <w:lang w:val="es-ES"/>
        </w:rPr>
        <w:t>epoc</w:t>
      </w:r>
      <w:proofErr w:type="spellEnd"/>
      <w:r w:rsidR="00734C35">
        <w:rPr>
          <w:rFonts w:ascii="Cambria" w:eastAsiaTheme="minorHAnsi" w:hAnsi="Cambria" w:cstheme="minorBidi"/>
          <w:kern w:val="1"/>
          <w:bdr w:val="none" w:sz="0" w:space="0" w:color="auto"/>
          <w:lang w:val="es-ES"/>
        </w:rPr>
        <w:t xml:space="preserve">, </w:t>
      </w:r>
      <w:r w:rsidRPr="00592AED">
        <w:rPr>
          <w:rFonts w:ascii="Cambria" w:eastAsiaTheme="minorHAnsi" w:hAnsi="Cambria" w:cstheme="minorBidi"/>
          <w:kern w:val="1"/>
          <w:bdr w:val="none" w:sz="0" w:space="0" w:color="auto"/>
          <w:lang w:val="es-ES"/>
        </w:rPr>
        <w:t xml:space="preserve">Alzheimer y cáncer de pulmón. </w:t>
      </w:r>
      <w:r w:rsidR="00631917" w:rsidRPr="00592AED">
        <w:rPr>
          <w:rFonts w:ascii="Cambria" w:eastAsiaTheme="minorHAnsi" w:hAnsi="Cambria" w:cstheme="minorBidi"/>
          <w:kern w:val="1"/>
          <w:bdr w:val="none" w:sz="0" w:space="0" w:color="auto"/>
          <w:lang w:val="es-ES"/>
        </w:rPr>
        <w:t>El dolor de espalda</w:t>
      </w:r>
      <w:r w:rsidRPr="00592AED">
        <w:rPr>
          <w:rFonts w:ascii="Cambria" w:eastAsiaTheme="minorHAnsi" w:hAnsi="Cambria" w:cstheme="minorBidi"/>
          <w:kern w:val="1"/>
          <w:bdr w:val="none" w:sz="0" w:space="0" w:color="auto"/>
          <w:lang w:val="es-ES"/>
        </w:rPr>
        <w:t xml:space="preserve"> y la depresión </w:t>
      </w:r>
      <w:r w:rsidRPr="00592AED">
        <w:rPr>
          <w:rFonts w:ascii="Cambria" w:eastAsiaTheme="minorHAnsi" w:hAnsi="Cambria" w:cstheme="minorBidi"/>
          <w:kern w:val="1"/>
          <w:bdr w:val="none" w:sz="0" w:space="0" w:color="auto"/>
          <w:lang w:val="es-ES"/>
        </w:rPr>
        <w:lastRenderedPageBreak/>
        <w:t xml:space="preserve">también contribuyen considerablemente a la carga de enfermedad en España, especialmente en el caso de las mujeres. </w:t>
      </w:r>
    </w:p>
    <w:p w14:paraId="642B3802" w14:textId="1548B60F"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i/>
          <w:iCs/>
          <w:kern w:val="1"/>
          <w:bdr w:val="none" w:sz="0" w:space="0" w:color="auto"/>
          <w:lang w:val="es-ES"/>
        </w:rPr>
      </w:pPr>
      <w:r w:rsidRPr="00592AED">
        <w:rPr>
          <w:rFonts w:ascii="Cambria" w:eastAsiaTheme="minorHAnsi" w:hAnsi="Cambria" w:cstheme="minorBidi"/>
          <w:kern w:val="1"/>
          <w:bdr w:val="none" w:sz="0" w:space="0" w:color="auto"/>
          <w:lang w:val="es-ES"/>
        </w:rPr>
        <w:t xml:space="preserve">Los principales factores de riesgo de muerte y enfermedad fueron el tabaquismo, el índice de masa corporal elevado y </w:t>
      </w:r>
      <w:r w:rsidR="00734C35">
        <w:rPr>
          <w:rFonts w:ascii="Cambria" w:eastAsiaTheme="minorHAnsi" w:hAnsi="Cambria" w:cstheme="minorBidi"/>
          <w:kern w:val="1"/>
          <w:bdr w:val="none" w:sz="0" w:space="0" w:color="auto"/>
          <w:lang w:val="es-ES"/>
        </w:rPr>
        <w:t>la hiperglucemia/diabetes</w:t>
      </w:r>
      <w:r w:rsidRPr="00592AED">
        <w:rPr>
          <w:rFonts w:ascii="Cambria" w:eastAsiaTheme="minorHAnsi" w:hAnsi="Cambria" w:cstheme="minorBidi"/>
          <w:kern w:val="1"/>
          <w:bdr w:val="none" w:sz="0" w:space="0" w:color="auto"/>
          <w:lang w:val="es-ES"/>
        </w:rPr>
        <w:t>. "</w:t>
      </w:r>
      <w:r w:rsidRPr="00592AED">
        <w:rPr>
          <w:rFonts w:ascii="Cambria" w:eastAsiaTheme="minorHAnsi" w:hAnsi="Cambria" w:cstheme="minorBidi"/>
          <w:i/>
          <w:iCs/>
          <w:kern w:val="1"/>
          <w:bdr w:val="none" w:sz="0" w:space="0" w:color="auto"/>
          <w:lang w:val="es-ES"/>
        </w:rPr>
        <w:t>Los resultados muestran claramente la influencia del sedentarismo y del envejecimiento de la población"</w:t>
      </w:r>
      <w:r w:rsidRPr="00592AED">
        <w:rPr>
          <w:rFonts w:ascii="Cambria" w:eastAsiaTheme="minorHAnsi" w:hAnsi="Cambria" w:cstheme="minorBidi"/>
          <w:kern w:val="1"/>
          <w:bdr w:val="none" w:sz="0" w:space="0" w:color="auto"/>
          <w:lang w:val="es-ES"/>
        </w:rPr>
        <w:t xml:space="preserve">, afirma Joan </w:t>
      </w:r>
      <w:r w:rsidR="00631917" w:rsidRPr="00592AED">
        <w:rPr>
          <w:rFonts w:ascii="Cambria" w:eastAsiaTheme="minorHAnsi" w:hAnsi="Cambria" w:cstheme="minorBidi"/>
          <w:kern w:val="1"/>
          <w:bdr w:val="none" w:sz="0" w:space="0" w:color="auto"/>
          <w:lang w:val="es-ES"/>
        </w:rPr>
        <w:t xml:space="preserve">B </w:t>
      </w:r>
      <w:r w:rsidRPr="00592AED">
        <w:rPr>
          <w:rFonts w:ascii="Cambria" w:eastAsiaTheme="minorHAnsi" w:hAnsi="Cambria" w:cstheme="minorBidi"/>
          <w:kern w:val="1"/>
          <w:bdr w:val="none" w:sz="0" w:space="0" w:color="auto"/>
          <w:lang w:val="es-ES"/>
        </w:rPr>
        <w:t xml:space="preserve">Soriano, coautor </w:t>
      </w:r>
      <w:r w:rsidR="00631917" w:rsidRPr="00592AED">
        <w:rPr>
          <w:rFonts w:ascii="Cambria" w:eastAsiaTheme="minorHAnsi" w:hAnsi="Cambria" w:cstheme="minorBidi"/>
          <w:kern w:val="1"/>
          <w:bdr w:val="none" w:sz="0" w:space="0" w:color="auto"/>
          <w:lang w:val="es-ES"/>
        </w:rPr>
        <w:t xml:space="preserve">senior </w:t>
      </w:r>
      <w:r w:rsidRPr="00592AED">
        <w:rPr>
          <w:rFonts w:ascii="Cambria" w:eastAsiaTheme="minorHAnsi" w:hAnsi="Cambria" w:cstheme="minorBidi"/>
          <w:kern w:val="1"/>
          <w:bdr w:val="none" w:sz="0" w:space="0" w:color="auto"/>
          <w:lang w:val="es-ES"/>
        </w:rPr>
        <w:t xml:space="preserve">del estudio e investigador del </w:t>
      </w:r>
      <w:r w:rsidR="004E29FB">
        <w:rPr>
          <w:rFonts w:ascii="Cambria" w:eastAsiaTheme="minorHAnsi" w:hAnsi="Cambria" w:cstheme="minorBidi"/>
          <w:kern w:val="1"/>
          <w:bdr w:val="none" w:sz="0" w:space="0" w:color="auto"/>
          <w:lang w:val="es-ES"/>
        </w:rPr>
        <w:t>área de Enfermedades Respiratorias del CIBER (</w:t>
      </w:r>
      <w:r w:rsidRPr="00592AED">
        <w:rPr>
          <w:rFonts w:ascii="Cambria" w:eastAsiaTheme="minorHAnsi" w:hAnsi="Cambria" w:cstheme="minorBidi"/>
          <w:kern w:val="1"/>
          <w:bdr w:val="none" w:sz="0" w:space="0" w:color="auto"/>
          <w:lang w:val="es-ES"/>
        </w:rPr>
        <w:t>CIBERES</w:t>
      </w:r>
      <w:r w:rsidR="004E29FB">
        <w:rPr>
          <w:rFonts w:ascii="Cambria" w:eastAsiaTheme="minorHAnsi" w:hAnsi="Cambria" w:cstheme="minorBidi"/>
          <w:kern w:val="1"/>
          <w:bdr w:val="none" w:sz="0" w:space="0" w:color="auto"/>
          <w:lang w:val="es-ES"/>
        </w:rPr>
        <w:t>)</w:t>
      </w:r>
      <w:r w:rsidRPr="00592AED">
        <w:rPr>
          <w:rFonts w:ascii="Cambria" w:eastAsiaTheme="minorHAnsi" w:hAnsi="Cambria" w:cstheme="minorBidi"/>
          <w:kern w:val="1"/>
          <w:bdr w:val="none" w:sz="0" w:space="0" w:color="auto"/>
          <w:lang w:val="es-ES"/>
        </w:rPr>
        <w:t xml:space="preserve"> en el </w:t>
      </w:r>
      <w:r w:rsidR="00631917" w:rsidRPr="00592AED">
        <w:rPr>
          <w:rFonts w:ascii="Cambria" w:eastAsiaTheme="minorHAnsi" w:hAnsi="Cambria" w:cstheme="minorBidi"/>
          <w:kern w:val="1"/>
          <w:bdr w:val="none" w:sz="0" w:space="0" w:color="auto"/>
          <w:lang w:val="es-ES"/>
        </w:rPr>
        <w:t xml:space="preserve">Servicio de Neumología del </w:t>
      </w:r>
      <w:r w:rsidRPr="00592AED">
        <w:rPr>
          <w:rFonts w:ascii="Cambria" w:eastAsiaTheme="minorHAnsi" w:hAnsi="Cambria" w:cstheme="minorBidi"/>
          <w:kern w:val="1"/>
          <w:bdr w:val="none" w:sz="0" w:space="0" w:color="auto"/>
          <w:lang w:val="es-ES"/>
        </w:rPr>
        <w:t xml:space="preserve">Hospital Universitario de </w:t>
      </w:r>
      <w:r w:rsidR="00D04317">
        <w:rPr>
          <w:rFonts w:ascii="Cambria" w:eastAsiaTheme="minorHAnsi" w:hAnsi="Cambria" w:cstheme="minorBidi"/>
          <w:kern w:val="1"/>
          <w:bdr w:val="none" w:sz="0" w:space="0" w:color="auto"/>
          <w:lang w:val="es-ES"/>
        </w:rPr>
        <w:t>L</w:t>
      </w:r>
      <w:r w:rsidRPr="00592AED">
        <w:rPr>
          <w:rFonts w:ascii="Cambria" w:eastAsiaTheme="minorHAnsi" w:hAnsi="Cambria" w:cstheme="minorBidi"/>
          <w:kern w:val="1"/>
          <w:bdr w:val="none" w:sz="0" w:space="0" w:color="auto"/>
          <w:lang w:val="es-ES"/>
        </w:rPr>
        <w:t xml:space="preserve">a Princesa </w:t>
      </w:r>
      <w:r w:rsidR="00631917" w:rsidRPr="00592AED">
        <w:rPr>
          <w:rFonts w:ascii="Cambria" w:eastAsiaTheme="minorHAnsi" w:hAnsi="Cambria" w:cstheme="minorBidi"/>
          <w:kern w:val="1"/>
          <w:bdr w:val="none" w:sz="0" w:space="0" w:color="auto"/>
          <w:lang w:val="es-ES"/>
        </w:rPr>
        <w:t xml:space="preserve">en </w:t>
      </w:r>
      <w:r w:rsidRPr="00592AED">
        <w:rPr>
          <w:rFonts w:ascii="Cambria" w:eastAsiaTheme="minorHAnsi" w:hAnsi="Cambria" w:cstheme="minorBidi"/>
          <w:kern w:val="1"/>
          <w:bdr w:val="none" w:sz="0" w:space="0" w:color="auto"/>
          <w:lang w:val="es-ES"/>
        </w:rPr>
        <w:t xml:space="preserve">Madrid. </w:t>
      </w:r>
      <w:r w:rsidR="00442F31" w:rsidRPr="00592AED">
        <w:rPr>
          <w:rFonts w:ascii="Cambria" w:eastAsiaTheme="minorHAnsi" w:hAnsi="Cambria" w:cstheme="minorBidi"/>
          <w:kern w:val="1"/>
          <w:bdr w:val="none" w:sz="0" w:space="0" w:color="auto"/>
          <w:lang w:val="es-ES"/>
        </w:rPr>
        <w:t xml:space="preserve">Soriano incide también: </w:t>
      </w:r>
      <w:r w:rsidR="00442F31" w:rsidRPr="00592AED">
        <w:rPr>
          <w:rFonts w:ascii="Cambria" w:eastAsiaTheme="minorHAnsi" w:hAnsi="Cambria" w:cstheme="minorBidi"/>
          <w:i/>
          <w:iCs/>
          <w:kern w:val="1"/>
          <w:bdr w:val="none" w:sz="0" w:space="0" w:color="auto"/>
          <w:lang w:val="es-ES"/>
        </w:rPr>
        <w:t>“Pero son los factores de riesgo conductuales, como el tabaquismo y la mala alimentación, y los ambientales como la contaminación atmosférica, o el más recientemente añadido de la temperatura ambiental sub-óptima, los que agregaron una carga significativa a la mala salud de la población española.”</w:t>
      </w:r>
      <w:r w:rsidRPr="00592AED">
        <w:rPr>
          <w:rFonts w:ascii="Cambria" w:eastAsiaTheme="minorHAnsi" w:hAnsi="Cambria" w:cstheme="minorBidi"/>
          <w:i/>
          <w:iCs/>
          <w:kern w:val="1"/>
          <w:bdr w:val="none" w:sz="0" w:space="0" w:color="auto"/>
          <w:lang w:val="es-ES"/>
        </w:rPr>
        <w:t xml:space="preserve"> </w:t>
      </w:r>
    </w:p>
    <w:p w14:paraId="69107EFA" w14:textId="499D6280"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b/>
          <w:bCs/>
          <w:kern w:val="1"/>
          <w:bdr w:val="none" w:sz="0" w:space="0" w:color="auto"/>
          <w:lang w:val="es-ES"/>
        </w:rPr>
      </w:pPr>
      <w:r w:rsidRPr="00592AED">
        <w:rPr>
          <w:rFonts w:ascii="Cambria" w:eastAsiaTheme="minorHAnsi" w:hAnsi="Cambria" w:cstheme="minorBidi"/>
          <w:b/>
          <w:bCs/>
          <w:kern w:val="1"/>
          <w:bdr w:val="none" w:sz="0" w:space="0" w:color="auto"/>
          <w:lang w:val="es-ES"/>
        </w:rPr>
        <w:t>Proyecciones para 2030</w:t>
      </w:r>
    </w:p>
    <w:p w14:paraId="33B3531C" w14:textId="56FC1A63" w:rsid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El equipo de investigación utilizó 41 indicadores (como la prevalencia del tabaquismo, la contaminación del aire, la violencia de pareja y la cobertura de vacunas) para medir el progreso de España hacia el </w:t>
      </w:r>
      <w:r w:rsidR="00BA6570">
        <w:rPr>
          <w:rFonts w:ascii="Cambria" w:eastAsiaTheme="minorHAnsi" w:hAnsi="Cambria" w:cstheme="minorBidi"/>
          <w:kern w:val="1"/>
          <w:bdr w:val="none" w:sz="0" w:space="0" w:color="auto"/>
          <w:lang w:val="es-ES"/>
        </w:rPr>
        <w:t>Objetivo de Desarrollo Sostenible (</w:t>
      </w:r>
      <w:r w:rsidRPr="00592AED">
        <w:rPr>
          <w:rFonts w:ascii="Cambria" w:eastAsiaTheme="minorHAnsi" w:hAnsi="Cambria" w:cstheme="minorBidi"/>
          <w:kern w:val="1"/>
          <w:bdr w:val="none" w:sz="0" w:space="0" w:color="auto"/>
          <w:lang w:val="es-ES"/>
        </w:rPr>
        <w:t>ODS</w:t>
      </w:r>
      <w:r w:rsidR="00BA6570">
        <w:rPr>
          <w:rFonts w:ascii="Cambria" w:eastAsiaTheme="minorHAnsi" w:hAnsi="Cambria" w:cstheme="minorBidi"/>
          <w:kern w:val="1"/>
          <w:bdr w:val="none" w:sz="0" w:space="0" w:color="auto"/>
          <w:lang w:val="es-ES"/>
        </w:rPr>
        <w:t>)</w:t>
      </w:r>
      <w:r w:rsidRPr="00592AED">
        <w:rPr>
          <w:rFonts w:ascii="Cambria" w:eastAsiaTheme="minorHAnsi" w:hAnsi="Cambria" w:cstheme="minorBidi"/>
          <w:kern w:val="1"/>
          <w:bdr w:val="none" w:sz="0" w:space="0" w:color="auto"/>
          <w:lang w:val="es-ES"/>
        </w:rPr>
        <w:t xml:space="preserve"> </w:t>
      </w:r>
      <w:r w:rsidR="00734C35">
        <w:rPr>
          <w:rFonts w:ascii="Cambria" w:eastAsiaTheme="minorHAnsi" w:hAnsi="Cambria" w:cstheme="minorBidi"/>
          <w:kern w:val="1"/>
          <w:bdr w:val="none" w:sz="0" w:space="0" w:color="auto"/>
          <w:lang w:val="es-ES"/>
        </w:rPr>
        <w:t xml:space="preserve">número 3, </w:t>
      </w:r>
      <w:r w:rsidR="001C7DDD">
        <w:rPr>
          <w:rFonts w:ascii="Cambria" w:eastAsiaTheme="minorHAnsi" w:hAnsi="Cambria" w:cstheme="minorBidi"/>
          <w:kern w:val="1"/>
          <w:bdr w:val="none" w:sz="0" w:space="0" w:color="auto"/>
          <w:lang w:val="es-ES"/>
        </w:rPr>
        <w:t xml:space="preserve">que promueve </w:t>
      </w:r>
      <w:r w:rsidRPr="00592AED">
        <w:rPr>
          <w:rFonts w:ascii="Cambria" w:eastAsiaTheme="minorHAnsi" w:hAnsi="Cambria" w:cstheme="minorBidi"/>
          <w:kern w:val="1"/>
          <w:bdr w:val="none" w:sz="0" w:space="0" w:color="auto"/>
          <w:lang w:val="es-ES"/>
        </w:rPr>
        <w:t>una vida sana y el bienestar para tod</w:t>
      </w:r>
      <w:r w:rsidR="001C7DDD">
        <w:rPr>
          <w:rFonts w:ascii="Cambria" w:eastAsiaTheme="minorHAnsi" w:hAnsi="Cambria" w:cstheme="minorBidi"/>
          <w:kern w:val="1"/>
          <w:bdr w:val="none" w:sz="0" w:space="0" w:color="auto"/>
          <w:lang w:val="es-ES"/>
        </w:rPr>
        <w:t>a</w:t>
      </w:r>
      <w:r w:rsidRPr="00592AED">
        <w:rPr>
          <w:rFonts w:ascii="Cambria" w:eastAsiaTheme="minorHAnsi" w:hAnsi="Cambria" w:cstheme="minorBidi"/>
          <w:kern w:val="1"/>
          <w:bdr w:val="none" w:sz="0" w:space="0" w:color="auto"/>
          <w:lang w:val="es-ES"/>
        </w:rPr>
        <w:t xml:space="preserve">s </w:t>
      </w:r>
      <w:r w:rsidR="001C7DDD">
        <w:rPr>
          <w:rFonts w:ascii="Cambria" w:eastAsiaTheme="minorHAnsi" w:hAnsi="Cambria" w:cstheme="minorBidi"/>
          <w:kern w:val="1"/>
          <w:bdr w:val="none" w:sz="0" w:space="0" w:color="auto"/>
          <w:lang w:val="es-ES"/>
        </w:rPr>
        <w:t xml:space="preserve">las personas </w:t>
      </w:r>
      <w:r w:rsidRPr="00592AED">
        <w:rPr>
          <w:rFonts w:ascii="Cambria" w:eastAsiaTheme="minorHAnsi" w:hAnsi="Cambria" w:cstheme="minorBidi"/>
          <w:kern w:val="1"/>
          <w:bdr w:val="none" w:sz="0" w:space="0" w:color="auto"/>
          <w:lang w:val="es-ES"/>
        </w:rPr>
        <w:t xml:space="preserve">en todas las edades). </w:t>
      </w:r>
    </w:p>
    <w:p w14:paraId="5FD7DA3F" w14:textId="77777777" w:rsid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En 2019, España ocupaba el puesto 20 de 195 países y territorios. Para el 2030, el país podría superar a Japón, Estados Unidos y la UE en la mayoría de los indicadores, aunque aquellos relativos al consumo de alcohol, el sobrepeso infantil, la prevalencia del tabaquismo y el abuso sexual infantil seguirán con nota baja. </w:t>
      </w:r>
    </w:p>
    <w:p w14:paraId="38E421AD" w14:textId="01882AA0"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Asimismo, se espera que la esperanza de vida en España alcance los 84,8 años (87,2 para las mujeres y 82,3 para los hombres), aunque la COVID-19, con sus repercusiones sanitarias y sociales, ha ralentizado el descenso en la tasa de mortalidad. </w:t>
      </w:r>
    </w:p>
    <w:p w14:paraId="22ECB00F" w14:textId="77777777"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b/>
          <w:bCs/>
          <w:kern w:val="1"/>
          <w:bdr w:val="none" w:sz="0" w:space="0" w:color="auto"/>
          <w:lang w:val="es-ES"/>
        </w:rPr>
      </w:pPr>
      <w:r w:rsidRPr="00592AED">
        <w:rPr>
          <w:rFonts w:ascii="Cambria" w:eastAsiaTheme="minorHAnsi" w:hAnsi="Cambria" w:cstheme="minorBidi"/>
          <w:b/>
          <w:bCs/>
          <w:kern w:val="1"/>
          <w:bdr w:val="none" w:sz="0" w:space="0" w:color="auto"/>
          <w:lang w:val="es-ES"/>
        </w:rPr>
        <w:t>Recomendaciones</w:t>
      </w:r>
    </w:p>
    <w:p w14:paraId="03C6876B" w14:textId="77777777" w:rsid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i/>
          <w:iCs/>
          <w:kern w:val="1"/>
          <w:bdr w:val="none" w:sz="0" w:space="0" w:color="auto"/>
          <w:lang w:val="es-ES"/>
        </w:rPr>
        <w:t>"Como gran parte de Europa, España ha experimentado un rápido envejecimiento de la población por el aumento en la esperanza de vida y la disminución en mortalidad y fecundidad"</w:t>
      </w:r>
      <w:r w:rsidRPr="00592AED">
        <w:rPr>
          <w:rFonts w:ascii="Cambria" w:eastAsiaTheme="minorHAnsi" w:hAnsi="Cambria" w:cstheme="minorBidi"/>
          <w:kern w:val="1"/>
          <w:bdr w:val="none" w:sz="0" w:space="0" w:color="auto"/>
          <w:lang w:val="es-ES"/>
        </w:rPr>
        <w:t xml:space="preserve">, afirma Lazarus. Para hacer frente a esto, habrá que centrarse en promover la salud y la atención a las personas mayores reforzando los centros de cuidados de larga duración, los servicios de apoyo social y la telemedicina. </w:t>
      </w:r>
    </w:p>
    <w:p w14:paraId="6D2AEA7E" w14:textId="76DC7D79"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Las medidas de protección social, como las pensiones y las bajas por enfermedad, son intervenciones clave para contrarrestar el coste del envejecimiento de la población, pero los autores advierten de que estas políticas pueden no cubrir a aquellos que están fuera del sistema formal de empleo.</w:t>
      </w:r>
    </w:p>
    <w:p w14:paraId="08FF2E9F" w14:textId="47CFAC2E"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También hay que vigilar el tabaquismo, la mala alimentación y los factores ambientales. </w:t>
      </w:r>
      <w:r w:rsidR="0065641F" w:rsidRPr="00592AED">
        <w:rPr>
          <w:rFonts w:ascii="Cambria" w:eastAsiaTheme="minorHAnsi" w:hAnsi="Cambria" w:cstheme="minorBidi"/>
          <w:kern w:val="1"/>
          <w:bdr w:val="none" w:sz="0" w:space="0" w:color="auto"/>
          <w:lang w:val="es-ES"/>
        </w:rPr>
        <w:t xml:space="preserve">El Prof. Esteve Fernández, investigador </w:t>
      </w:r>
      <w:r w:rsidR="0065641F" w:rsidRPr="00B61EA8">
        <w:rPr>
          <w:rFonts w:ascii="Cambria" w:eastAsiaTheme="minorHAnsi" w:hAnsi="Cambria" w:cstheme="minorBidi"/>
          <w:kern w:val="1"/>
          <w:bdr w:val="none" w:sz="0" w:space="0" w:color="auto"/>
          <w:lang w:val="es-ES"/>
        </w:rPr>
        <w:t xml:space="preserve">del </w:t>
      </w:r>
      <w:proofErr w:type="spellStart"/>
      <w:r w:rsidR="0065641F" w:rsidRPr="00B61EA8">
        <w:rPr>
          <w:rFonts w:ascii="Cambria" w:eastAsiaTheme="minorHAnsi" w:hAnsi="Cambria" w:cstheme="minorBidi"/>
          <w:kern w:val="1"/>
          <w:bdr w:val="none" w:sz="0" w:space="0" w:color="auto"/>
          <w:lang w:val="es-ES"/>
        </w:rPr>
        <w:t>Institut</w:t>
      </w:r>
      <w:proofErr w:type="spellEnd"/>
      <w:r w:rsidR="0065641F" w:rsidRPr="00B61EA8">
        <w:rPr>
          <w:rFonts w:ascii="Cambria" w:eastAsiaTheme="minorHAnsi" w:hAnsi="Cambria" w:cstheme="minorBidi"/>
          <w:kern w:val="1"/>
          <w:bdr w:val="none" w:sz="0" w:space="0" w:color="auto"/>
          <w:lang w:val="es-ES"/>
        </w:rPr>
        <w:t xml:space="preserve"> </w:t>
      </w:r>
      <w:proofErr w:type="spellStart"/>
      <w:r w:rsidR="0065641F" w:rsidRPr="00B61EA8">
        <w:rPr>
          <w:rFonts w:ascii="Cambria" w:eastAsiaTheme="minorHAnsi" w:hAnsi="Cambria" w:cstheme="minorBidi"/>
          <w:kern w:val="1"/>
          <w:bdr w:val="none" w:sz="0" w:space="0" w:color="auto"/>
          <w:lang w:val="es-ES"/>
        </w:rPr>
        <w:t>Català</w:t>
      </w:r>
      <w:proofErr w:type="spellEnd"/>
      <w:r w:rsidR="0065641F" w:rsidRPr="00B61EA8">
        <w:rPr>
          <w:rFonts w:ascii="Cambria" w:eastAsiaTheme="minorHAnsi" w:hAnsi="Cambria" w:cstheme="minorBidi"/>
          <w:kern w:val="1"/>
          <w:bdr w:val="none" w:sz="0" w:space="0" w:color="auto"/>
          <w:lang w:val="es-ES"/>
        </w:rPr>
        <w:t xml:space="preserve"> </w:t>
      </w:r>
      <w:proofErr w:type="spellStart"/>
      <w:r w:rsidR="0065641F" w:rsidRPr="00B61EA8">
        <w:rPr>
          <w:rFonts w:ascii="Cambria" w:eastAsiaTheme="minorHAnsi" w:hAnsi="Cambria" w:cstheme="minorBidi"/>
          <w:kern w:val="1"/>
          <w:bdr w:val="none" w:sz="0" w:space="0" w:color="auto"/>
          <w:lang w:val="es-ES"/>
        </w:rPr>
        <w:t>d’Oncologia-Institut</w:t>
      </w:r>
      <w:proofErr w:type="spellEnd"/>
      <w:r w:rsidR="0065641F" w:rsidRPr="00B61EA8">
        <w:rPr>
          <w:rFonts w:ascii="Cambria" w:eastAsiaTheme="minorHAnsi" w:hAnsi="Cambria" w:cstheme="minorBidi"/>
          <w:kern w:val="1"/>
          <w:bdr w:val="none" w:sz="0" w:space="0" w:color="auto"/>
          <w:lang w:val="es-ES"/>
        </w:rPr>
        <w:t xml:space="preserve"> </w:t>
      </w:r>
      <w:proofErr w:type="spellStart"/>
      <w:r w:rsidR="0065641F" w:rsidRPr="00B61EA8">
        <w:rPr>
          <w:rFonts w:ascii="Cambria" w:eastAsiaTheme="minorHAnsi" w:hAnsi="Cambria" w:cstheme="minorBidi"/>
          <w:kern w:val="1"/>
          <w:bdr w:val="none" w:sz="0" w:space="0" w:color="auto"/>
          <w:lang w:val="es-ES"/>
        </w:rPr>
        <w:t>d’Investigació</w:t>
      </w:r>
      <w:proofErr w:type="spellEnd"/>
      <w:r w:rsidR="0065641F" w:rsidRPr="00B61EA8">
        <w:rPr>
          <w:rFonts w:ascii="Cambria" w:eastAsiaTheme="minorHAnsi" w:hAnsi="Cambria" w:cstheme="minorBidi"/>
          <w:kern w:val="1"/>
          <w:bdr w:val="none" w:sz="0" w:space="0" w:color="auto"/>
          <w:lang w:val="es-ES"/>
        </w:rPr>
        <w:t xml:space="preserve"> </w:t>
      </w:r>
      <w:proofErr w:type="spellStart"/>
      <w:r w:rsidR="0065641F" w:rsidRPr="00B61EA8">
        <w:rPr>
          <w:rFonts w:ascii="Cambria" w:eastAsiaTheme="minorHAnsi" w:hAnsi="Cambria" w:cstheme="minorBidi"/>
          <w:kern w:val="1"/>
          <w:bdr w:val="none" w:sz="0" w:space="0" w:color="auto"/>
          <w:lang w:val="es-ES"/>
        </w:rPr>
        <w:t>Biomèdica</w:t>
      </w:r>
      <w:proofErr w:type="spellEnd"/>
      <w:r w:rsidR="0065641F" w:rsidRPr="00B61EA8">
        <w:rPr>
          <w:rFonts w:ascii="Cambria" w:eastAsiaTheme="minorHAnsi" w:hAnsi="Cambria" w:cstheme="minorBidi"/>
          <w:kern w:val="1"/>
          <w:bdr w:val="none" w:sz="0" w:space="0" w:color="auto"/>
          <w:lang w:val="es-ES"/>
        </w:rPr>
        <w:t xml:space="preserve"> de Bellvitge y </w:t>
      </w:r>
      <w:r w:rsidR="00D04317" w:rsidRPr="00B61EA8">
        <w:rPr>
          <w:rFonts w:ascii="Cambria" w:eastAsiaTheme="minorHAnsi" w:hAnsi="Cambria" w:cstheme="minorBidi"/>
          <w:kern w:val="1"/>
          <w:bdr w:val="none" w:sz="0" w:space="0" w:color="auto"/>
          <w:lang w:val="es-ES"/>
        </w:rPr>
        <w:t>jefe de grupo</w:t>
      </w:r>
      <w:r w:rsidR="00D04317">
        <w:rPr>
          <w:rFonts w:ascii="Cambria" w:eastAsiaTheme="minorHAnsi" w:hAnsi="Cambria" w:cstheme="minorBidi"/>
          <w:kern w:val="1"/>
          <w:bdr w:val="none" w:sz="0" w:space="0" w:color="auto"/>
          <w:lang w:val="es-ES"/>
        </w:rPr>
        <w:t xml:space="preserve"> </w:t>
      </w:r>
      <w:r w:rsidR="0065641F" w:rsidRPr="00592AED">
        <w:rPr>
          <w:rFonts w:ascii="Cambria" w:eastAsiaTheme="minorHAnsi" w:hAnsi="Cambria" w:cstheme="minorBidi"/>
          <w:kern w:val="1"/>
          <w:bdr w:val="none" w:sz="0" w:space="0" w:color="auto"/>
          <w:lang w:val="es-ES"/>
        </w:rPr>
        <w:t>del CIBERES,</w:t>
      </w:r>
      <w:r w:rsidR="001B1F95" w:rsidRPr="00592AED">
        <w:rPr>
          <w:rFonts w:ascii="Cambria" w:eastAsiaTheme="minorHAnsi" w:hAnsi="Cambria" w:cstheme="minorBidi"/>
          <w:kern w:val="1"/>
          <w:bdr w:val="none" w:sz="0" w:space="0" w:color="auto"/>
          <w:lang w:val="es-ES"/>
        </w:rPr>
        <w:t xml:space="preserve"> advierte</w:t>
      </w:r>
      <w:r w:rsidR="005C1E2E">
        <w:rPr>
          <w:rFonts w:ascii="Cambria" w:eastAsiaTheme="minorHAnsi" w:hAnsi="Cambria" w:cstheme="minorBidi"/>
          <w:kern w:val="1"/>
          <w:bdr w:val="none" w:sz="0" w:space="0" w:color="auto"/>
          <w:lang w:val="es-ES"/>
        </w:rPr>
        <w:t xml:space="preserve"> de que</w:t>
      </w:r>
      <w:r w:rsidR="0065641F" w:rsidRPr="00592AED">
        <w:rPr>
          <w:rFonts w:ascii="Cambria" w:eastAsiaTheme="minorHAnsi" w:hAnsi="Cambria" w:cstheme="minorBidi"/>
          <w:kern w:val="1"/>
          <w:bdr w:val="none" w:sz="0" w:space="0" w:color="auto"/>
          <w:lang w:val="es-ES"/>
        </w:rPr>
        <w:t xml:space="preserve"> </w:t>
      </w:r>
      <w:r w:rsidRPr="00592AED">
        <w:rPr>
          <w:rFonts w:ascii="Cambria" w:eastAsiaTheme="minorHAnsi" w:hAnsi="Cambria" w:cstheme="minorBidi"/>
          <w:i/>
          <w:iCs/>
          <w:kern w:val="1"/>
          <w:bdr w:val="none" w:sz="0" w:space="0" w:color="auto"/>
          <w:lang w:val="es-ES"/>
        </w:rPr>
        <w:t>"</w:t>
      </w:r>
      <w:r w:rsidR="001B1F95" w:rsidRPr="00592AED">
        <w:rPr>
          <w:rFonts w:ascii="Cambria" w:eastAsiaTheme="minorHAnsi" w:hAnsi="Cambria" w:cstheme="minorBidi"/>
          <w:i/>
          <w:iCs/>
          <w:kern w:val="1"/>
          <w:bdr w:val="none" w:sz="0" w:space="0" w:color="auto"/>
          <w:lang w:val="es-ES"/>
        </w:rPr>
        <w:t>en hombres, fumar fue el principal factor de riesgo en cada uno de los años estudiados;</w:t>
      </w:r>
      <w:r w:rsidR="005C1E2E">
        <w:rPr>
          <w:rFonts w:ascii="Cambria" w:eastAsiaTheme="minorHAnsi" w:hAnsi="Cambria" w:cstheme="minorBidi"/>
          <w:i/>
          <w:iCs/>
          <w:kern w:val="1"/>
          <w:bdr w:val="none" w:sz="0" w:space="0" w:color="auto"/>
          <w:lang w:val="es-ES"/>
        </w:rPr>
        <w:t xml:space="preserve"> </w:t>
      </w:r>
      <w:r w:rsidR="001B1F95" w:rsidRPr="00592AED">
        <w:rPr>
          <w:rFonts w:ascii="Cambria" w:eastAsiaTheme="minorHAnsi" w:hAnsi="Cambria" w:cstheme="minorBidi"/>
          <w:i/>
          <w:iCs/>
          <w:kern w:val="1"/>
          <w:bdr w:val="none" w:sz="0" w:space="0" w:color="auto"/>
          <w:lang w:val="es-ES"/>
        </w:rPr>
        <w:t xml:space="preserve">y en mujeres, ocupó el tercer lugar, solo por detrás de la obesidad y la hiperglucemia/diabetes. Urge retomar medidas poblacionales como revisar la Ley de control del tabaco de 2010, en algunos apartados ya obsoleta, o plantear </w:t>
      </w:r>
      <w:r w:rsidR="00734C35">
        <w:rPr>
          <w:rFonts w:ascii="Cambria" w:eastAsiaTheme="minorHAnsi" w:hAnsi="Cambria" w:cstheme="minorBidi"/>
          <w:i/>
          <w:iCs/>
          <w:kern w:val="1"/>
          <w:bdr w:val="none" w:sz="0" w:space="0" w:color="auto"/>
          <w:lang w:val="es-ES"/>
        </w:rPr>
        <w:t xml:space="preserve">el denominado </w:t>
      </w:r>
      <w:proofErr w:type="spellStart"/>
      <w:r w:rsidR="00734C35">
        <w:rPr>
          <w:rFonts w:ascii="Cambria" w:eastAsiaTheme="minorHAnsi" w:hAnsi="Cambria" w:cstheme="minorBidi"/>
          <w:i/>
          <w:iCs/>
          <w:kern w:val="1"/>
          <w:bdr w:val="none" w:sz="0" w:space="0" w:color="auto"/>
          <w:lang w:val="es-ES"/>
        </w:rPr>
        <w:t>Tobacco</w:t>
      </w:r>
      <w:proofErr w:type="spellEnd"/>
      <w:r w:rsidR="00734C35">
        <w:rPr>
          <w:rFonts w:ascii="Cambria" w:eastAsiaTheme="minorHAnsi" w:hAnsi="Cambria" w:cstheme="minorBidi"/>
          <w:i/>
          <w:iCs/>
          <w:kern w:val="1"/>
          <w:bdr w:val="none" w:sz="0" w:space="0" w:color="auto"/>
          <w:lang w:val="es-ES"/>
        </w:rPr>
        <w:t xml:space="preserve"> </w:t>
      </w:r>
      <w:proofErr w:type="spellStart"/>
      <w:r w:rsidR="00734C35">
        <w:rPr>
          <w:rFonts w:ascii="Cambria" w:eastAsiaTheme="minorHAnsi" w:hAnsi="Cambria" w:cstheme="minorBidi"/>
          <w:i/>
          <w:iCs/>
          <w:kern w:val="1"/>
          <w:bdr w:val="none" w:sz="0" w:space="0" w:color="auto"/>
          <w:lang w:val="es-ES"/>
        </w:rPr>
        <w:t>Endgame</w:t>
      </w:r>
      <w:proofErr w:type="spellEnd"/>
      <w:r w:rsidR="001B1F95" w:rsidRPr="00592AED">
        <w:rPr>
          <w:rFonts w:ascii="Cambria" w:eastAsiaTheme="minorHAnsi" w:hAnsi="Cambria" w:cstheme="minorBidi"/>
          <w:i/>
          <w:iCs/>
          <w:kern w:val="1"/>
          <w:bdr w:val="none" w:sz="0" w:space="0" w:color="auto"/>
          <w:lang w:val="es-ES"/>
        </w:rPr>
        <w:t xml:space="preserve"> como prioridad nacional”</w:t>
      </w:r>
      <w:r w:rsidR="001B1F95" w:rsidRPr="00592AED">
        <w:rPr>
          <w:rFonts w:ascii="Cambria" w:eastAsiaTheme="minorHAnsi" w:hAnsi="Cambria" w:cstheme="minorBidi"/>
          <w:kern w:val="1"/>
          <w:bdr w:val="none" w:sz="0" w:space="0" w:color="auto"/>
          <w:lang w:val="es-ES"/>
        </w:rPr>
        <w:t>.</w:t>
      </w:r>
      <w:r w:rsidRPr="00592AED">
        <w:rPr>
          <w:rFonts w:ascii="Cambria" w:eastAsiaTheme="minorHAnsi" w:hAnsi="Cambria" w:cstheme="minorBidi"/>
          <w:kern w:val="1"/>
          <w:bdr w:val="none" w:sz="0" w:space="0" w:color="auto"/>
          <w:lang w:val="es-ES"/>
        </w:rPr>
        <w:t xml:space="preserve"> </w:t>
      </w:r>
    </w:p>
    <w:p w14:paraId="6BC25694" w14:textId="07212F96"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Por último, los autores señalan que un reto importante en España es coordinar las 17 </w:t>
      </w:r>
      <w:r w:rsidR="005C1E2E">
        <w:rPr>
          <w:rFonts w:ascii="Cambria" w:eastAsiaTheme="minorHAnsi" w:hAnsi="Cambria" w:cstheme="minorBidi"/>
          <w:kern w:val="1"/>
          <w:bdr w:val="none" w:sz="0" w:space="0" w:color="auto"/>
          <w:lang w:val="es-ES"/>
        </w:rPr>
        <w:t>comunidades autónomas</w:t>
      </w:r>
      <w:r w:rsidR="005C1E2E" w:rsidRPr="00592AED">
        <w:rPr>
          <w:rFonts w:ascii="Cambria" w:eastAsiaTheme="minorHAnsi" w:hAnsi="Cambria" w:cstheme="minorBidi"/>
          <w:kern w:val="1"/>
          <w:bdr w:val="none" w:sz="0" w:space="0" w:color="auto"/>
          <w:lang w:val="es-ES"/>
        </w:rPr>
        <w:t xml:space="preserve"> </w:t>
      </w:r>
      <w:r w:rsidRPr="00592AED">
        <w:rPr>
          <w:rFonts w:ascii="Cambria" w:eastAsiaTheme="minorHAnsi" w:hAnsi="Cambria" w:cstheme="minorBidi"/>
          <w:kern w:val="1"/>
          <w:bdr w:val="none" w:sz="0" w:space="0" w:color="auto"/>
          <w:lang w:val="es-ES"/>
        </w:rPr>
        <w:t xml:space="preserve">y el gobierno nacional, y proporcionar datos regionales desglosados por grupos específicos, incluyendo los migrantes y las personas sin hogar. </w:t>
      </w:r>
      <w:r w:rsidRPr="00592AED">
        <w:rPr>
          <w:rFonts w:ascii="Cambria" w:eastAsiaTheme="minorHAnsi" w:hAnsi="Cambria" w:cstheme="minorBidi"/>
          <w:i/>
          <w:iCs/>
          <w:kern w:val="1"/>
          <w:bdr w:val="none" w:sz="0" w:space="0" w:color="auto"/>
          <w:lang w:val="es-ES"/>
        </w:rPr>
        <w:t xml:space="preserve">"Estos </w:t>
      </w:r>
      <w:r w:rsidRPr="00592AED">
        <w:rPr>
          <w:rFonts w:ascii="Cambria" w:eastAsiaTheme="minorHAnsi" w:hAnsi="Cambria" w:cstheme="minorBidi"/>
          <w:i/>
          <w:iCs/>
          <w:kern w:val="1"/>
          <w:bdr w:val="none" w:sz="0" w:space="0" w:color="auto"/>
          <w:lang w:val="es-ES"/>
        </w:rPr>
        <w:lastRenderedPageBreak/>
        <w:t>datos nos ayudarán a evaluar cómo la crisis financiera de 2008 y la actual pandemia de COVID han influido, y seguirán influyendo</w:t>
      </w:r>
      <w:r w:rsidR="005C1E2E">
        <w:rPr>
          <w:rFonts w:ascii="Cambria" w:eastAsiaTheme="minorHAnsi" w:hAnsi="Cambria" w:cstheme="minorBidi"/>
          <w:i/>
          <w:iCs/>
          <w:kern w:val="1"/>
          <w:bdr w:val="none" w:sz="0" w:space="0" w:color="auto"/>
          <w:lang w:val="es-ES"/>
        </w:rPr>
        <w:t>,</w:t>
      </w:r>
      <w:r w:rsidRPr="00592AED">
        <w:rPr>
          <w:rFonts w:ascii="Cambria" w:eastAsiaTheme="minorHAnsi" w:hAnsi="Cambria" w:cstheme="minorBidi"/>
          <w:i/>
          <w:iCs/>
          <w:kern w:val="1"/>
          <w:bdr w:val="none" w:sz="0" w:space="0" w:color="auto"/>
          <w:lang w:val="es-ES"/>
        </w:rPr>
        <w:t xml:space="preserve"> en la trayectoria de salud de España"</w:t>
      </w:r>
      <w:r w:rsidRPr="00592AED">
        <w:rPr>
          <w:rFonts w:ascii="Cambria" w:eastAsiaTheme="minorHAnsi" w:hAnsi="Cambria" w:cstheme="minorBidi"/>
          <w:kern w:val="1"/>
          <w:bdr w:val="none" w:sz="0" w:space="0" w:color="auto"/>
          <w:lang w:val="es-ES"/>
        </w:rPr>
        <w:t xml:space="preserve">, </w:t>
      </w:r>
      <w:r w:rsidR="00C52D45">
        <w:rPr>
          <w:rFonts w:ascii="Cambria" w:eastAsiaTheme="minorHAnsi" w:hAnsi="Cambria" w:cstheme="minorBidi"/>
          <w:kern w:val="1"/>
          <w:bdr w:val="none" w:sz="0" w:space="0" w:color="auto"/>
          <w:lang w:val="es-ES"/>
        </w:rPr>
        <w:t xml:space="preserve">concluyen los investigadores. </w:t>
      </w:r>
    </w:p>
    <w:p w14:paraId="2C38C91A" w14:textId="51F40F5F" w:rsidR="00923CD7" w:rsidRPr="00592AED" w:rsidRDefault="00923CD7"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En este estudio </w:t>
      </w:r>
      <w:r w:rsidR="00631917" w:rsidRPr="00592AED">
        <w:rPr>
          <w:rFonts w:ascii="Cambria" w:eastAsiaTheme="minorHAnsi" w:hAnsi="Cambria" w:cstheme="minorBidi"/>
          <w:kern w:val="1"/>
          <w:bdr w:val="none" w:sz="0" w:space="0" w:color="auto"/>
          <w:lang w:val="es-ES"/>
        </w:rPr>
        <w:t>liderado por un grupo colaborativo de investigadores del GBD</w:t>
      </w:r>
      <w:r w:rsidRPr="00592AED">
        <w:rPr>
          <w:rFonts w:ascii="Cambria" w:eastAsiaTheme="minorHAnsi" w:hAnsi="Cambria" w:cstheme="minorBidi"/>
          <w:kern w:val="1"/>
          <w:bdr w:val="none" w:sz="0" w:space="0" w:color="auto"/>
          <w:lang w:val="es-ES"/>
        </w:rPr>
        <w:t xml:space="preserve"> han participado investigadores </w:t>
      </w:r>
      <w:r w:rsidR="00631917" w:rsidRPr="00592AED">
        <w:rPr>
          <w:rFonts w:ascii="Cambria" w:eastAsiaTheme="minorHAnsi" w:hAnsi="Cambria" w:cstheme="minorBidi"/>
          <w:kern w:val="1"/>
          <w:bdr w:val="none" w:sz="0" w:space="0" w:color="auto"/>
          <w:lang w:val="es-ES"/>
        </w:rPr>
        <w:t xml:space="preserve">del </w:t>
      </w:r>
      <w:proofErr w:type="spellStart"/>
      <w:r w:rsidR="00631917" w:rsidRPr="00592AED">
        <w:rPr>
          <w:rFonts w:ascii="Cambria" w:eastAsiaTheme="minorHAnsi" w:hAnsi="Cambria" w:cstheme="minorBidi"/>
          <w:kern w:val="1"/>
          <w:bdr w:val="none" w:sz="0" w:space="0" w:color="auto"/>
          <w:lang w:val="es-ES"/>
        </w:rPr>
        <w:t>ISGlobal</w:t>
      </w:r>
      <w:proofErr w:type="spellEnd"/>
      <w:r w:rsidR="006679B9">
        <w:rPr>
          <w:rFonts w:ascii="Cambria" w:eastAsiaTheme="minorHAnsi" w:hAnsi="Cambria" w:cstheme="minorBidi"/>
          <w:kern w:val="1"/>
          <w:bdr w:val="none" w:sz="0" w:space="0" w:color="auto"/>
          <w:lang w:val="es-ES"/>
        </w:rPr>
        <w:t xml:space="preserve"> y</w:t>
      </w:r>
      <w:r w:rsidR="00631917" w:rsidRPr="00592AED">
        <w:rPr>
          <w:rFonts w:ascii="Cambria" w:eastAsiaTheme="minorHAnsi" w:hAnsi="Cambria" w:cstheme="minorBidi"/>
          <w:kern w:val="1"/>
          <w:bdr w:val="none" w:sz="0" w:space="0" w:color="auto"/>
          <w:lang w:val="es-ES"/>
        </w:rPr>
        <w:t xml:space="preserve"> </w:t>
      </w:r>
      <w:r w:rsidRPr="00592AED">
        <w:rPr>
          <w:rFonts w:ascii="Cambria" w:eastAsiaTheme="minorHAnsi" w:hAnsi="Cambria" w:cstheme="minorBidi"/>
          <w:kern w:val="1"/>
          <w:bdr w:val="none" w:sz="0" w:space="0" w:color="auto"/>
          <w:lang w:val="es-ES"/>
        </w:rPr>
        <w:t xml:space="preserve">de </w:t>
      </w:r>
      <w:r w:rsidR="00631917" w:rsidRPr="00592AED">
        <w:rPr>
          <w:rFonts w:ascii="Cambria" w:eastAsiaTheme="minorHAnsi" w:hAnsi="Cambria" w:cstheme="minorBidi"/>
          <w:kern w:val="1"/>
          <w:bdr w:val="none" w:sz="0" w:space="0" w:color="auto"/>
          <w:lang w:val="es-ES"/>
        </w:rPr>
        <w:t xml:space="preserve">diversas </w:t>
      </w:r>
      <w:r w:rsidRPr="00592AED">
        <w:rPr>
          <w:rFonts w:ascii="Cambria" w:eastAsiaTheme="minorHAnsi" w:hAnsi="Cambria" w:cstheme="minorBidi"/>
          <w:kern w:val="1"/>
          <w:bdr w:val="none" w:sz="0" w:space="0" w:color="auto"/>
          <w:lang w:val="es-ES"/>
        </w:rPr>
        <w:t xml:space="preserve">áreas </w:t>
      </w:r>
      <w:r w:rsidR="006679B9">
        <w:rPr>
          <w:rFonts w:ascii="Cambria" w:eastAsiaTheme="minorHAnsi" w:hAnsi="Cambria" w:cstheme="minorBidi"/>
          <w:kern w:val="1"/>
          <w:bdr w:val="none" w:sz="0" w:space="0" w:color="auto"/>
          <w:lang w:val="es-ES"/>
        </w:rPr>
        <w:t xml:space="preserve">científicas </w:t>
      </w:r>
      <w:r w:rsidRPr="00592AED">
        <w:rPr>
          <w:rFonts w:ascii="Cambria" w:eastAsiaTheme="minorHAnsi" w:hAnsi="Cambria" w:cstheme="minorBidi"/>
          <w:kern w:val="1"/>
          <w:bdr w:val="none" w:sz="0" w:space="0" w:color="auto"/>
          <w:lang w:val="es-ES"/>
        </w:rPr>
        <w:t>CIBER</w:t>
      </w:r>
      <w:r w:rsidR="00734C35">
        <w:rPr>
          <w:rFonts w:ascii="Cambria" w:eastAsiaTheme="minorHAnsi" w:hAnsi="Cambria" w:cstheme="minorBidi"/>
          <w:kern w:val="1"/>
          <w:bdr w:val="none" w:sz="0" w:space="0" w:color="auto"/>
          <w:lang w:val="es-ES"/>
        </w:rPr>
        <w:t>,</w:t>
      </w:r>
      <w:r w:rsidRPr="00592AED">
        <w:rPr>
          <w:rFonts w:ascii="Cambria" w:eastAsiaTheme="minorHAnsi" w:hAnsi="Cambria" w:cstheme="minorBidi"/>
          <w:kern w:val="1"/>
          <w:bdr w:val="none" w:sz="0" w:space="0" w:color="auto"/>
          <w:lang w:val="es-ES"/>
        </w:rPr>
        <w:t xml:space="preserve"> </w:t>
      </w:r>
      <w:r w:rsidR="00734C35">
        <w:rPr>
          <w:rFonts w:ascii="Cambria" w:eastAsiaTheme="minorHAnsi" w:hAnsi="Cambria" w:cstheme="minorBidi"/>
          <w:kern w:val="1"/>
          <w:bdr w:val="none" w:sz="0" w:space="0" w:color="auto"/>
          <w:lang w:val="es-ES"/>
        </w:rPr>
        <w:t xml:space="preserve">de </w:t>
      </w:r>
      <w:r w:rsidR="00C52D45">
        <w:rPr>
          <w:rFonts w:ascii="Cambria" w:eastAsiaTheme="minorHAnsi" w:hAnsi="Cambria" w:cstheme="minorBidi"/>
          <w:kern w:val="1"/>
          <w:bdr w:val="none" w:sz="0" w:space="0" w:color="auto"/>
          <w:lang w:val="es-ES"/>
        </w:rPr>
        <w:t xml:space="preserve"> </w:t>
      </w:r>
      <w:r w:rsidRPr="00592AED">
        <w:rPr>
          <w:rFonts w:ascii="Cambria" w:eastAsiaTheme="minorHAnsi" w:hAnsi="Cambria" w:cstheme="minorBidi"/>
          <w:kern w:val="1"/>
          <w:bdr w:val="none" w:sz="0" w:space="0" w:color="auto"/>
          <w:lang w:val="es-ES"/>
        </w:rPr>
        <w:t xml:space="preserve">Enfermedades Respiratorias (CIBERES), Salud Mental (CIBERSAM) y de Epidemiología y Salud Pública (CIBERESP); </w:t>
      </w:r>
      <w:r w:rsidRPr="00B61EA8">
        <w:rPr>
          <w:rFonts w:ascii="Cambria" w:eastAsiaTheme="minorHAnsi" w:hAnsi="Cambria" w:cstheme="minorBidi"/>
          <w:kern w:val="1"/>
          <w:bdr w:val="none" w:sz="0" w:space="0" w:color="auto"/>
          <w:lang w:val="es-ES"/>
        </w:rPr>
        <w:t xml:space="preserve">del </w:t>
      </w:r>
      <w:proofErr w:type="spellStart"/>
      <w:r w:rsidR="004007C6" w:rsidRPr="00B61EA8">
        <w:rPr>
          <w:rFonts w:ascii="Cambria" w:eastAsiaTheme="minorHAnsi" w:hAnsi="Cambria" w:cstheme="minorBidi"/>
          <w:kern w:val="1"/>
          <w:bdr w:val="none" w:sz="0" w:space="0" w:color="auto"/>
          <w:lang w:val="es-ES"/>
        </w:rPr>
        <w:t>Institut</w:t>
      </w:r>
      <w:proofErr w:type="spellEnd"/>
      <w:r w:rsidR="004007C6" w:rsidRPr="00B61EA8">
        <w:rPr>
          <w:rFonts w:ascii="Cambria" w:eastAsiaTheme="minorHAnsi" w:hAnsi="Cambria" w:cstheme="minorBidi"/>
          <w:kern w:val="1"/>
          <w:bdr w:val="none" w:sz="0" w:space="0" w:color="auto"/>
          <w:lang w:val="es-ES"/>
        </w:rPr>
        <w:t xml:space="preserve"> </w:t>
      </w:r>
      <w:proofErr w:type="spellStart"/>
      <w:r w:rsidR="00DF2081" w:rsidRPr="00B61EA8">
        <w:rPr>
          <w:rFonts w:ascii="Cambria" w:eastAsiaTheme="minorHAnsi" w:hAnsi="Cambria" w:cstheme="minorBidi"/>
          <w:kern w:val="1"/>
          <w:bdr w:val="none" w:sz="0" w:space="0" w:color="auto"/>
          <w:lang w:val="es-ES"/>
        </w:rPr>
        <w:t>C</w:t>
      </w:r>
      <w:r w:rsidR="004007C6" w:rsidRPr="00B61EA8">
        <w:rPr>
          <w:rFonts w:ascii="Cambria" w:eastAsiaTheme="minorHAnsi" w:hAnsi="Cambria" w:cstheme="minorBidi"/>
          <w:kern w:val="1"/>
          <w:bdr w:val="none" w:sz="0" w:space="0" w:color="auto"/>
          <w:lang w:val="es-ES"/>
        </w:rPr>
        <w:t>atalà</w:t>
      </w:r>
      <w:proofErr w:type="spellEnd"/>
      <w:r w:rsidR="004007C6" w:rsidRPr="00B61EA8">
        <w:rPr>
          <w:rFonts w:ascii="Cambria" w:eastAsiaTheme="minorHAnsi" w:hAnsi="Cambria" w:cstheme="minorBidi"/>
          <w:kern w:val="1"/>
          <w:bdr w:val="none" w:sz="0" w:space="0" w:color="auto"/>
          <w:lang w:val="es-ES"/>
        </w:rPr>
        <w:t xml:space="preserve"> </w:t>
      </w:r>
      <w:proofErr w:type="spellStart"/>
      <w:r w:rsidR="004007C6" w:rsidRPr="00B61EA8">
        <w:rPr>
          <w:rFonts w:ascii="Cambria" w:eastAsiaTheme="minorHAnsi" w:hAnsi="Cambria" w:cstheme="minorBidi"/>
          <w:kern w:val="1"/>
          <w:bdr w:val="none" w:sz="0" w:space="0" w:color="auto"/>
          <w:lang w:val="es-ES"/>
        </w:rPr>
        <w:t>d’Oncologia</w:t>
      </w:r>
      <w:proofErr w:type="spellEnd"/>
      <w:r w:rsidR="004007C6" w:rsidRPr="00B61EA8">
        <w:rPr>
          <w:rFonts w:ascii="Cambria" w:eastAsiaTheme="minorHAnsi" w:hAnsi="Cambria" w:cstheme="minorBidi"/>
          <w:kern w:val="1"/>
          <w:bdr w:val="none" w:sz="0" w:space="0" w:color="auto"/>
          <w:lang w:val="es-ES"/>
        </w:rPr>
        <w:t xml:space="preserve"> e </w:t>
      </w:r>
      <w:proofErr w:type="spellStart"/>
      <w:r w:rsidR="004007C6" w:rsidRPr="00B61EA8">
        <w:rPr>
          <w:rFonts w:ascii="Cambria" w:eastAsiaTheme="minorHAnsi" w:hAnsi="Cambria" w:cstheme="minorBidi"/>
          <w:kern w:val="1"/>
          <w:bdr w:val="none" w:sz="0" w:space="0" w:color="auto"/>
          <w:lang w:val="es-ES"/>
        </w:rPr>
        <w:t>Institut</w:t>
      </w:r>
      <w:proofErr w:type="spellEnd"/>
      <w:r w:rsidR="004007C6" w:rsidRPr="00B61EA8">
        <w:rPr>
          <w:rFonts w:ascii="Cambria" w:eastAsiaTheme="minorHAnsi" w:hAnsi="Cambria" w:cstheme="minorBidi"/>
          <w:kern w:val="1"/>
          <w:bdr w:val="none" w:sz="0" w:space="0" w:color="auto"/>
          <w:lang w:val="es-ES"/>
        </w:rPr>
        <w:t xml:space="preserve"> </w:t>
      </w:r>
      <w:proofErr w:type="spellStart"/>
      <w:r w:rsidR="004007C6" w:rsidRPr="00B61EA8">
        <w:rPr>
          <w:rFonts w:ascii="Cambria" w:eastAsiaTheme="minorHAnsi" w:hAnsi="Cambria" w:cstheme="minorBidi"/>
          <w:kern w:val="1"/>
          <w:bdr w:val="none" w:sz="0" w:space="0" w:color="auto"/>
          <w:lang w:val="es-ES"/>
        </w:rPr>
        <w:t>d’Invest</w:t>
      </w:r>
      <w:r w:rsidR="00DF2081" w:rsidRPr="00B61EA8">
        <w:rPr>
          <w:rFonts w:ascii="Cambria" w:eastAsiaTheme="minorHAnsi" w:hAnsi="Cambria" w:cstheme="minorBidi"/>
          <w:kern w:val="1"/>
          <w:bdr w:val="none" w:sz="0" w:space="0" w:color="auto"/>
          <w:lang w:val="es-ES"/>
        </w:rPr>
        <w:t>i</w:t>
      </w:r>
      <w:r w:rsidR="004007C6" w:rsidRPr="00B61EA8">
        <w:rPr>
          <w:rFonts w:ascii="Cambria" w:eastAsiaTheme="minorHAnsi" w:hAnsi="Cambria" w:cstheme="minorBidi"/>
          <w:kern w:val="1"/>
          <w:bdr w:val="none" w:sz="0" w:space="0" w:color="auto"/>
          <w:lang w:val="es-ES"/>
        </w:rPr>
        <w:t>gació</w:t>
      </w:r>
      <w:proofErr w:type="spellEnd"/>
      <w:r w:rsidR="004007C6" w:rsidRPr="00B61EA8">
        <w:rPr>
          <w:rFonts w:ascii="Cambria" w:eastAsiaTheme="minorHAnsi" w:hAnsi="Cambria" w:cstheme="minorBidi"/>
          <w:kern w:val="1"/>
          <w:bdr w:val="none" w:sz="0" w:space="0" w:color="auto"/>
          <w:lang w:val="es-ES"/>
        </w:rPr>
        <w:t xml:space="preserve"> </w:t>
      </w:r>
      <w:proofErr w:type="spellStart"/>
      <w:r w:rsidR="004007C6" w:rsidRPr="00B61EA8">
        <w:rPr>
          <w:rFonts w:ascii="Cambria" w:eastAsiaTheme="minorHAnsi" w:hAnsi="Cambria" w:cstheme="minorBidi"/>
          <w:kern w:val="1"/>
          <w:bdr w:val="none" w:sz="0" w:space="0" w:color="auto"/>
          <w:lang w:val="es-ES"/>
        </w:rPr>
        <w:t>Biomèdica</w:t>
      </w:r>
      <w:proofErr w:type="spellEnd"/>
      <w:r w:rsidR="004007C6" w:rsidRPr="00B61EA8">
        <w:rPr>
          <w:rFonts w:ascii="Cambria" w:eastAsiaTheme="minorHAnsi" w:hAnsi="Cambria" w:cstheme="minorBidi"/>
          <w:kern w:val="1"/>
          <w:bdr w:val="none" w:sz="0" w:space="0" w:color="auto"/>
          <w:lang w:val="es-ES"/>
        </w:rPr>
        <w:t xml:space="preserve"> de Bellvitge (ICO-IDIBELL)</w:t>
      </w:r>
      <w:r w:rsidRPr="00B61EA8">
        <w:rPr>
          <w:rFonts w:ascii="Cambria" w:eastAsiaTheme="minorHAnsi" w:hAnsi="Cambria" w:cstheme="minorBidi"/>
          <w:kern w:val="1"/>
          <w:bdr w:val="none" w:sz="0" w:space="0" w:color="auto"/>
          <w:lang w:val="es-ES"/>
        </w:rPr>
        <w:t>,</w:t>
      </w:r>
      <w:r w:rsidR="00DF2081" w:rsidRPr="00B61EA8">
        <w:rPr>
          <w:rFonts w:ascii="Cambria" w:eastAsiaTheme="minorHAnsi" w:hAnsi="Cambria" w:cstheme="minorBidi"/>
          <w:kern w:val="1"/>
          <w:bdr w:val="none" w:sz="0" w:space="0" w:color="auto"/>
          <w:lang w:val="es-ES"/>
        </w:rPr>
        <w:t xml:space="preserve"> la Universidad de Barcelona,</w:t>
      </w:r>
      <w:r w:rsidRPr="00B61EA8">
        <w:rPr>
          <w:rFonts w:ascii="Cambria" w:eastAsiaTheme="minorHAnsi" w:hAnsi="Cambria" w:cstheme="minorBidi"/>
          <w:kern w:val="1"/>
          <w:bdr w:val="none" w:sz="0" w:space="0" w:color="auto"/>
          <w:lang w:val="es-ES"/>
        </w:rPr>
        <w:t xml:space="preserve"> el Hospital Sant Joan de </w:t>
      </w:r>
      <w:proofErr w:type="spellStart"/>
      <w:r w:rsidRPr="00B61EA8">
        <w:rPr>
          <w:rFonts w:ascii="Cambria" w:eastAsiaTheme="minorHAnsi" w:hAnsi="Cambria" w:cstheme="minorBidi"/>
          <w:kern w:val="1"/>
          <w:bdr w:val="none" w:sz="0" w:space="0" w:color="auto"/>
          <w:lang w:val="es-ES"/>
        </w:rPr>
        <w:t>D</w:t>
      </w:r>
      <w:r w:rsidR="00DF2081" w:rsidRPr="00B61EA8">
        <w:rPr>
          <w:rFonts w:ascii="Cambria" w:eastAsiaTheme="minorHAnsi" w:hAnsi="Cambria" w:cstheme="minorBidi"/>
          <w:kern w:val="1"/>
          <w:bdr w:val="none" w:sz="0" w:space="0" w:color="auto"/>
          <w:lang w:val="es-ES"/>
        </w:rPr>
        <w:t>é</w:t>
      </w:r>
      <w:r w:rsidRPr="00B61EA8">
        <w:rPr>
          <w:rFonts w:ascii="Cambria" w:eastAsiaTheme="minorHAnsi" w:hAnsi="Cambria" w:cstheme="minorBidi"/>
          <w:kern w:val="1"/>
          <w:bdr w:val="none" w:sz="0" w:space="0" w:color="auto"/>
          <w:lang w:val="es-ES"/>
        </w:rPr>
        <w:t>u</w:t>
      </w:r>
      <w:proofErr w:type="spellEnd"/>
      <w:r w:rsidRPr="00B61EA8">
        <w:rPr>
          <w:rFonts w:ascii="Cambria" w:eastAsiaTheme="minorHAnsi" w:hAnsi="Cambria" w:cstheme="minorBidi"/>
          <w:kern w:val="1"/>
          <w:bdr w:val="none" w:sz="0" w:space="0" w:color="auto"/>
          <w:lang w:val="es-ES"/>
        </w:rPr>
        <w:t>, e</w:t>
      </w:r>
      <w:r w:rsidRPr="00592AED">
        <w:rPr>
          <w:rFonts w:ascii="Cambria" w:eastAsiaTheme="minorHAnsi" w:hAnsi="Cambria" w:cstheme="minorBidi"/>
          <w:kern w:val="1"/>
          <w:bdr w:val="none" w:sz="0" w:space="0" w:color="auto"/>
          <w:lang w:val="es-ES"/>
        </w:rPr>
        <w:t xml:space="preserve">l Hospital Universitario Fundación Jiménez Díaz, la Universidad Autónoma de Madrid, el Hospital Universitario La Princesa y la Universidad de Washington. </w:t>
      </w:r>
    </w:p>
    <w:p w14:paraId="287738B3" w14:textId="77777777"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p>
    <w:p w14:paraId="6A70CC3E" w14:textId="0051127E" w:rsidR="00766BA8" w:rsidRPr="00592AED" w:rsidRDefault="00592AED"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b/>
          <w:bCs/>
          <w:kern w:val="1"/>
          <w:bdr w:val="none" w:sz="0" w:space="0" w:color="auto"/>
          <w:lang w:val="es-ES"/>
        </w:rPr>
      </w:pPr>
      <w:r w:rsidRPr="00592AED">
        <w:rPr>
          <w:rFonts w:ascii="Cambria" w:eastAsiaTheme="minorHAnsi" w:hAnsi="Cambria" w:cstheme="minorBidi"/>
          <w:b/>
          <w:bCs/>
          <w:kern w:val="1"/>
          <w:bdr w:val="none" w:sz="0" w:space="0" w:color="auto"/>
          <w:lang w:val="es-ES"/>
        </w:rPr>
        <w:t xml:space="preserve">Enlace a la referencia del artículo: </w:t>
      </w:r>
    </w:p>
    <w:p w14:paraId="0458483C" w14:textId="6A2D5B83" w:rsidR="00766BA8" w:rsidRPr="00592AED" w:rsidRDefault="00766BA8"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 xml:space="preserve">Lazarus JV, Ortiz A, </w:t>
      </w:r>
      <w:proofErr w:type="spellStart"/>
      <w:r w:rsidRPr="00592AED">
        <w:rPr>
          <w:rFonts w:ascii="Cambria" w:eastAsiaTheme="minorHAnsi" w:hAnsi="Cambria" w:cstheme="minorBidi"/>
          <w:kern w:val="1"/>
          <w:bdr w:val="none" w:sz="0" w:space="0" w:color="auto"/>
          <w:lang w:val="es-ES"/>
        </w:rPr>
        <w:t>Tyrovolas</w:t>
      </w:r>
      <w:proofErr w:type="spellEnd"/>
      <w:r w:rsidRPr="00592AED">
        <w:rPr>
          <w:rFonts w:ascii="Cambria" w:eastAsiaTheme="minorHAnsi" w:hAnsi="Cambria" w:cstheme="minorBidi"/>
          <w:kern w:val="1"/>
          <w:bdr w:val="none" w:sz="0" w:space="0" w:color="auto"/>
          <w:lang w:val="es-ES"/>
        </w:rPr>
        <w:t xml:space="preserve"> S, Fernández E, Guy D, White TM, Ma R, Hay SL, </w:t>
      </w:r>
      <w:proofErr w:type="spellStart"/>
      <w:r w:rsidRPr="00592AED">
        <w:rPr>
          <w:rFonts w:ascii="Cambria" w:eastAsiaTheme="minorHAnsi" w:hAnsi="Cambria" w:cstheme="minorBidi"/>
          <w:kern w:val="1"/>
          <w:bdr w:val="none" w:sz="0" w:space="0" w:color="auto"/>
          <w:lang w:val="es-ES"/>
        </w:rPr>
        <w:t>Naghavi</w:t>
      </w:r>
      <w:proofErr w:type="spellEnd"/>
      <w:r w:rsidRPr="00592AED">
        <w:rPr>
          <w:rFonts w:ascii="Cambria" w:eastAsiaTheme="minorHAnsi" w:hAnsi="Cambria" w:cstheme="minorBidi"/>
          <w:kern w:val="1"/>
          <w:bdr w:val="none" w:sz="0" w:space="0" w:color="auto"/>
          <w:lang w:val="es-ES"/>
        </w:rPr>
        <w:t xml:space="preserve"> M, Soriano JB &amp; </w:t>
      </w:r>
      <w:proofErr w:type="spellStart"/>
      <w:r w:rsidRPr="00592AED">
        <w:rPr>
          <w:rFonts w:ascii="Cambria" w:eastAsiaTheme="minorHAnsi" w:hAnsi="Cambria" w:cstheme="minorBidi"/>
          <w:kern w:val="1"/>
          <w:bdr w:val="none" w:sz="0" w:space="0" w:color="auto"/>
          <w:lang w:val="es-ES"/>
        </w:rPr>
        <w:t>The</w:t>
      </w:r>
      <w:proofErr w:type="spellEnd"/>
      <w:r w:rsidRPr="00592AED">
        <w:rPr>
          <w:rFonts w:ascii="Cambria" w:eastAsiaTheme="minorHAnsi" w:hAnsi="Cambria" w:cstheme="minorBidi"/>
          <w:kern w:val="1"/>
          <w:bdr w:val="none" w:sz="0" w:space="0" w:color="auto"/>
          <w:lang w:val="es-ES"/>
        </w:rPr>
        <w:t xml:space="preserve"> GBD 2019 </w:t>
      </w:r>
      <w:proofErr w:type="spellStart"/>
      <w:r w:rsidRPr="00592AED">
        <w:rPr>
          <w:rFonts w:ascii="Cambria" w:eastAsiaTheme="minorHAnsi" w:hAnsi="Cambria" w:cstheme="minorBidi"/>
          <w:kern w:val="1"/>
          <w:bdr w:val="none" w:sz="0" w:space="0" w:color="auto"/>
          <w:lang w:val="es-ES"/>
        </w:rPr>
        <w:t>Spain</w:t>
      </w:r>
      <w:proofErr w:type="spellEnd"/>
      <w:r w:rsidRPr="00592AED">
        <w:rPr>
          <w:rFonts w:ascii="Cambria" w:eastAsiaTheme="minorHAnsi" w:hAnsi="Cambria" w:cstheme="minorBidi"/>
          <w:kern w:val="1"/>
          <w:bdr w:val="none" w:sz="0" w:space="0" w:color="auto"/>
          <w:lang w:val="es-ES"/>
        </w:rPr>
        <w:t xml:space="preserve"> </w:t>
      </w:r>
      <w:proofErr w:type="spellStart"/>
      <w:r w:rsidRPr="00592AED">
        <w:rPr>
          <w:rFonts w:ascii="Cambria" w:eastAsiaTheme="minorHAnsi" w:hAnsi="Cambria" w:cstheme="minorBidi"/>
          <w:kern w:val="1"/>
          <w:bdr w:val="none" w:sz="0" w:space="0" w:color="auto"/>
          <w:lang w:val="es-ES"/>
        </w:rPr>
        <w:t>Collaborators</w:t>
      </w:r>
      <w:proofErr w:type="spellEnd"/>
      <w:r w:rsidRPr="00592AED">
        <w:rPr>
          <w:rFonts w:ascii="Cambria" w:eastAsiaTheme="minorHAnsi" w:hAnsi="Cambria" w:cstheme="minorBidi"/>
          <w:kern w:val="1"/>
          <w:bdr w:val="none" w:sz="0" w:space="0" w:color="auto"/>
          <w:lang w:val="es-ES"/>
        </w:rPr>
        <w:t xml:space="preserve">. </w:t>
      </w:r>
      <w:r w:rsidRPr="0057215E">
        <w:rPr>
          <w:rFonts w:ascii="Cambria" w:eastAsiaTheme="minorHAnsi" w:hAnsi="Cambria" w:cstheme="minorBidi"/>
          <w:kern w:val="1"/>
          <w:bdr w:val="none" w:sz="0" w:space="0" w:color="auto"/>
        </w:rPr>
        <w:t xml:space="preserve">A GBD 2019 study of health and Sustainable Development Goal gains and forecasts to 2030 in Spain. </w:t>
      </w:r>
      <w:proofErr w:type="spellStart"/>
      <w:r w:rsidRPr="00400D5C">
        <w:rPr>
          <w:rFonts w:ascii="Cambria" w:eastAsiaTheme="minorHAnsi" w:hAnsi="Cambria" w:cstheme="minorBidi"/>
          <w:i/>
          <w:kern w:val="1"/>
          <w:bdr w:val="none" w:sz="0" w:space="0" w:color="auto"/>
          <w:lang w:val="es-ES"/>
        </w:rPr>
        <w:t>Scientific</w:t>
      </w:r>
      <w:proofErr w:type="spellEnd"/>
      <w:r w:rsidRPr="00400D5C">
        <w:rPr>
          <w:rFonts w:ascii="Cambria" w:eastAsiaTheme="minorHAnsi" w:hAnsi="Cambria" w:cstheme="minorBidi"/>
          <w:i/>
          <w:kern w:val="1"/>
          <w:bdr w:val="none" w:sz="0" w:space="0" w:color="auto"/>
          <w:lang w:val="es-ES"/>
        </w:rPr>
        <w:t xml:space="preserve"> </w:t>
      </w:r>
      <w:proofErr w:type="spellStart"/>
      <w:r w:rsidRPr="00400D5C">
        <w:rPr>
          <w:rFonts w:ascii="Cambria" w:eastAsiaTheme="minorHAnsi" w:hAnsi="Cambria" w:cstheme="minorBidi"/>
          <w:i/>
          <w:kern w:val="1"/>
          <w:bdr w:val="none" w:sz="0" w:space="0" w:color="auto"/>
          <w:lang w:val="es-ES"/>
        </w:rPr>
        <w:t>Reports</w:t>
      </w:r>
      <w:proofErr w:type="spellEnd"/>
      <w:r w:rsidRPr="00592AED">
        <w:rPr>
          <w:rFonts w:ascii="Cambria" w:eastAsiaTheme="minorHAnsi" w:hAnsi="Cambria" w:cstheme="minorBidi"/>
          <w:kern w:val="1"/>
          <w:bdr w:val="none" w:sz="0" w:space="0" w:color="auto"/>
          <w:lang w:val="es-ES"/>
        </w:rPr>
        <w:t xml:space="preserve">. (2022) 12:21154. </w:t>
      </w:r>
    </w:p>
    <w:p w14:paraId="367C6893" w14:textId="1439A5AE" w:rsidR="00592AED" w:rsidRDefault="001B1F95"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r w:rsidRPr="00592AED">
        <w:rPr>
          <w:rFonts w:ascii="Cambria" w:eastAsiaTheme="minorHAnsi" w:hAnsi="Cambria" w:cstheme="minorBidi"/>
          <w:kern w:val="1"/>
          <w:bdr w:val="none" w:sz="0" w:space="0" w:color="auto"/>
          <w:lang w:val="es-ES"/>
        </w:rPr>
        <w:t>Dispo</w:t>
      </w:r>
      <w:r w:rsidR="00592AED">
        <w:rPr>
          <w:rFonts w:ascii="Cambria" w:eastAsiaTheme="minorHAnsi" w:hAnsi="Cambria" w:cstheme="minorBidi"/>
          <w:kern w:val="1"/>
          <w:bdr w:val="none" w:sz="0" w:space="0" w:color="auto"/>
          <w:lang w:val="es-ES"/>
        </w:rPr>
        <w:t>n</w:t>
      </w:r>
      <w:r w:rsidRPr="00592AED">
        <w:rPr>
          <w:rFonts w:ascii="Cambria" w:eastAsiaTheme="minorHAnsi" w:hAnsi="Cambria" w:cstheme="minorBidi"/>
          <w:kern w:val="1"/>
          <w:bdr w:val="none" w:sz="0" w:space="0" w:color="auto"/>
          <w:lang w:val="es-ES"/>
        </w:rPr>
        <w:t xml:space="preserve">ible en: </w:t>
      </w:r>
      <w:hyperlink r:id="rId11" w:history="1">
        <w:r w:rsidR="00592AED" w:rsidRPr="0045455D">
          <w:rPr>
            <w:rStyle w:val="Hipervnculo"/>
            <w:rFonts w:ascii="Cambria" w:eastAsiaTheme="minorHAnsi" w:hAnsi="Cambria" w:cstheme="minorBidi"/>
            <w:kern w:val="1"/>
            <w:bdr w:val="none" w:sz="0" w:space="0" w:color="auto"/>
            <w:lang w:val="es-ES"/>
          </w:rPr>
          <w:t>https://www.nature.com/articles/s41598-022-24719-z</w:t>
        </w:r>
      </w:hyperlink>
    </w:p>
    <w:p w14:paraId="60D8906B" w14:textId="77777777" w:rsidR="00592AED" w:rsidRDefault="00592AED" w:rsidP="00592AED">
      <w:pPr>
        <w:suppressAutoHyphens/>
        <w:jc w:val="both"/>
        <w:rPr>
          <w:rFonts w:ascii="Cambria" w:hAnsi="Cambria"/>
          <w:b/>
          <w:kern w:val="1"/>
          <w:lang w:val="es-ES"/>
        </w:rPr>
      </w:pPr>
    </w:p>
    <w:p w14:paraId="6BE2D4C9" w14:textId="4DAD2563" w:rsidR="00592AED" w:rsidRPr="00CA2B3A" w:rsidRDefault="00592AED" w:rsidP="00592AED">
      <w:pPr>
        <w:suppressAutoHyphens/>
        <w:jc w:val="both"/>
        <w:rPr>
          <w:rFonts w:ascii="Cambria" w:eastAsiaTheme="minorHAnsi" w:hAnsi="Cambria" w:cstheme="minorBidi"/>
          <w:b/>
          <w:kern w:val="1"/>
          <w:bdr w:val="none" w:sz="0" w:space="0" w:color="auto"/>
          <w:lang w:val="es-ES"/>
        </w:rPr>
      </w:pPr>
      <w:r w:rsidRPr="00CA2B3A">
        <w:rPr>
          <w:rFonts w:ascii="Cambria" w:eastAsiaTheme="minorHAnsi" w:hAnsi="Cambria" w:cstheme="minorBidi"/>
          <w:b/>
          <w:kern w:val="1"/>
          <w:bdr w:val="none" w:sz="0" w:space="0" w:color="auto"/>
          <w:lang w:val="es-ES"/>
        </w:rPr>
        <w:t>Sobre el CIBER</w:t>
      </w:r>
    </w:p>
    <w:p w14:paraId="466E6BEB" w14:textId="04DFB1A1" w:rsidR="00FF1FC9" w:rsidRDefault="00FF1FC9" w:rsidP="00CA2B3A">
      <w:pPr>
        <w:pStyle w:val="gmail-msolistparagraph"/>
        <w:spacing w:line="276" w:lineRule="auto"/>
        <w:jc w:val="both"/>
        <w:rPr>
          <w:rFonts w:ascii="Cambria" w:hAnsi="Cambria" w:cstheme="minorBidi"/>
          <w:kern w:val="1"/>
          <w:sz w:val="24"/>
          <w:szCs w:val="24"/>
          <w:lang w:eastAsia="en-US"/>
        </w:rPr>
      </w:pPr>
      <w:r w:rsidRPr="00CA2B3A">
        <w:rPr>
          <w:rFonts w:ascii="Cambria" w:hAnsi="Cambria" w:cstheme="minorBidi"/>
          <w:kern w:val="1"/>
          <w:sz w:val="24"/>
          <w:szCs w:val="24"/>
          <w:lang w:eastAsia="en-US"/>
        </w:rPr>
        <w:t>El Centro de Investigación Biomédica en Red (CIBER) es un consorcio público estatal adscrito al Instituto de Salud Carlos III (Ministerio de Ciencia e Innovación) y está cofinanciado por el Fondo Europeo de Desarrollo Regional (FEDER). Su objetivo es impulsar la investigación de excelencia en biomedicina y ciencias de la salud que se realiza en el Sistema Nacional de Salud y en el Sistema de Ciencia y Tecnología.  En la actualidad, el CIBER cuenta cerca de 7.000 investigadores entre adscritos y contratados, integrados en más de 400 grupos de investigación, sin contigüidad física, pertenecientes a más de 100 instituciones consorciadas. El programa científico del CIBER se organiza alrededor de 13 áreas temáticas de investigación, entre las que se encuentra el CIB</w:t>
      </w:r>
      <w:r w:rsidRPr="00400D5C">
        <w:rPr>
          <w:rFonts w:ascii="Cambria" w:hAnsi="Cambria" w:cstheme="minorBidi"/>
          <w:kern w:val="1"/>
          <w:sz w:val="24"/>
          <w:szCs w:val="24"/>
          <w:lang w:eastAsia="en-US"/>
        </w:rPr>
        <w:t>ERES (Enfermedades Respiratorias); CIBERSAM (Salud Mental) y CIBERESP (Epidemiología y Salud Pública).</w:t>
      </w:r>
    </w:p>
    <w:p w14:paraId="0B46CC4F" w14:textId="77777777" w:rsidR="00B61EA8" w:rsidRDefault="00B61EA8" w:rsidP="00B61EA8">
      <w:pPr>
        <w:suppressAutoHyphens/>
        <w:rPr>
          <w:rFonts w:ascii="Cambria" w:eastAsia="Times New Roman" w:hAnsi="Cambria"/>
          <w:b/>
          <w:kern w:val="2"/>
          <w:lang w:val="es-ES"/>
        </w:rPr>
      </w:pPr>
    </w:p>
    <w:p w14:paraId="08D63583" w14:textId="5B313EE5" w:rsidR="00B61EA8" w:rsidRDefault="00B61EA8" w:rsidP="00B61EA8">
      <w:pPr>
        <w:suppressAutoHyphens/>
        <w:rPr>
          <w:rFonts w:ascii="Cambria" w:eastAsia="Times New Roman" w:hAnsi="Cambria"/>
          <w:b/>
          <w:kern w:val="2"/>
          <w:lang w:val="es-ES"/>
        </w:rPr>
      </w:pPr>
      <w:r w:rsidRPr="00B61EA8">
        <w:rPr>
          <w:rFonts w:ascii="Cambria" w:eastAsia="Times New Roman" w:hAnsi="Cambria"/>
          <w:b/>
          <w:kern w:val="2"/>
          <w:lang w:val="es-ES"/>
        </w:rPr>
        <w:t xml:space="preserve">Más información: </w:t>
      </w:r>
    </w:p>
    <w:p w14:paraId="3E6C0D20" w14:textId="2C3FE655" w:rsidR="00B61EA8" w:rsidRDefault="00B61EA8" w:rsidP="00B6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Cambria" w:eastAsia="Times New Roman" w:hAnsi="Cambria"/>
          <w:kern w:val="2"/>
          <w:lang w:val="es-ES"/>
        </w:rPr>
      </w:pPr>
      <w:r w:rsidRPr="00B61EA8">
        <w:rPr>
          <w:rFonts w:asciiTheme="majorHAnsi" w:eastAsiaTheme="minorHAnsi" w:hAnsiTheme="majorHAnsi" w:cs="Arial"/>
          <w:lang w:val="es-ES"/>
        </w:rPr>
        <w:t>Begoña Navarro:</w:t>
      </w:r>
      <w:r>
        <w:rPr>
          <w:rFonts w:asciiTheme="majorHAnsi" w:eastAsiaTheme="minorHAnsi" w:hAnsiTheme="majorHAnsi" w:cs="Arial"/>
          <w:lang w:val="es-ES"/>
        </w:rPr>
        <w:t xml:space="preserve"> </w:t>
      </w:r>
      <w:hyperlink r:id="rId12" w:history="1">
        <w:r w:rsidRPr="00A752BC">
          <w:rPr>
            <w:rStyle w:val="Hipervnculo"/>
            <w:rFonts w:ascii="Cambria" w:eastAsia="Times New Roman" w:hAnsi="Cambria"/>
            <w:kern w:val="2"/>
            <w:lang w:val="es-ES"/>
          </w:rPr>
          <w:t>comunicacion@ciberisciii.es</w:t>
        </w:r>
      </w:hyperlink>
    </w:p>
    <w:p w14:paraId="103A0A41" w14:textId="77777777" w:rsidR="00B61EA8" w:rsidRPr="00B61EA8" w:rsidRDefault="00B61EA8" w:rsidP="00B6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heme="majorHAnsi" w:eastAsiaTheme="minorHAnsi" w:hAnsiTheme="majorHAnsi" w:cs="Arial"/>
          <w:lang w:val="es-ES"/>
        </w:rPr>
      </w:pPr>
    </w:p>
    <w:p w14:paraId="14AE246A" w14:textId="77777777" w:rsidR="00B61EA8" w:rsidRPr="00B61EA8" w:rsidRDefault="00B61EA8" w:rsidP="00CA2B3A">
      <w:pPr>
        <w:pStyle w:val="gmail-msolistparagraph"/>
        <w:spacing w:line="276" w:lineRule="auto"/>
        <w:jc w:val="both"/>
        <w:rPr>
          <w:sz w:val="16"/>
          <w:szCs w:val="16"/>
        </w:rPr>
      </w:pPr>
    </w:p>
    <w:p w14:paraId="025C6376" w14:textId="77777777" w:rsidR="00FF1FC9" w:rsidRPr="00B61EA8" w:rsidRDefault="00FF1FC9"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p>
    <w:p w14:paraId="613BA717" w14:textId="6538D291" w:rsidR="0007609C" w:rsidRPr="00B61EA8" w:rsidRDefault="0007609C"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p>
    <w:p w14:paraId="4EDB48DF" w14:textId="70FDB648" w:rsidR="005E36B2" w:rsidRPr="00B61EA8" w:rsidRDefault="005E36B2" w:rsidP="00592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heme="minorHAnsi" w:hAnsi="Cambria" w:cstheme="minorBidi"/>
          <w:kern w:val="1"/>
          <w:bdr w:val="none" w:sz="0" w:space="0" w:color="auto"/>
          <w:lang w:val="es-ES"/>
        </w:rPr>
      </w:pPr>
    </w:p>
    <w:sectPr w:rsidR="005E36B2" w:rsidRPr="00B61EA8">
      <w:headerReference w:type="default" r:id="rId13"/>
      <w:pgSz w:w="11900" w:h="16840"/>
      <w:pgMar w:top="1276" w:right="991" w:bottom="709"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B698" w14:textId="77777777" w:rsidR="00E819C6" w:rsidRDefault="00E819C6">
      <w:r>
        <w:separator/>
      </w:r>
    </w:p>
  </w:endnote>
  <w:endnote w:type="continuationSeparator" w:id="0">
    <w:p w14:paraId="2CD5201F" w14:textId="77777777" w:rsidR="00E819C6" w:rsidRDefault="00E8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A500" w14:textId="77777777" w:rsidR="00E819C6" w:rsidRDefault="00E819C6">
      <w:r>
        <w:separator/>
      </w:r>
    </w:p>
  </w:footnote>
  <w:footnote w:type="continuationSeparator" w:id="0">
    <w:p w14:paraId="00D989AC" w14:textId="77777777" w:rsidR="00E819C6" w:rsidRDefault="00E8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4FB9" w14:textId="5046E4FC" w:rsidR="005E36B2" w:rsidRDefault="005E36B2">
    <w:pPr>
      <w:pStyle w:val="Encabezado"/>
      <w:ind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5407"/>
    <w:multiLevelType w:val="hybridMultilevel"/>
    <w:tmpl w:val="D0AA9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54334E"/>
    <w:multiLevelType w:val="multilevel"/>
    <w:tmpl w:val="EEAE4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7655433">
    <w:abstractNumId w:val="1"/>
  </w:num>
  <w:num w:numId="2" w16cid:durableId="176360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B2"/>
    <w:rsid w:val="00012AAE"/>
    <w:rsid w:val="00064909"/>
    <w:rsid w:val="0007609C"/>
    <w:rsid w:val="00122719"/>
    <w:rsid w:val="00135DA1"/>
    <w:rsid w:val="001626E0"/>
    <w:rsid w:val="00187E53"/>
    <w:rsid w:val="001B1F95"/>
    <w:rsid w:val="001C7DDD"/>
    <w:rsid w:val="001E2EEB"/>
    <w:rsid w:val="0020327B"/>
    <w:rsid w:val="0022484F"/>
    <w:rsid w:val="002911AC"/>
    <w:rsid w:val="002D2EAE"/>
    <w:rsid w:val="0031304D"/>
    <w:rsid w:val="0032278E"/>
    <w:rsid w:val="00396EB4"/>
    <w:rsid w:val="004007C6"/>
    <w:rsid w:val="00400D5C"/>
    <w:rsid w:val="00442F31"/>
    <w:rsid w:val="00450D0A"/>
    <w:rsid w:val="004864F8"/>
    <w:rsid w:val="004A0E94"/>
    <w:rsid w:val="004A6342"/>
    <w:rsid w:val="004D0A6C"/>
    <w:rsid w:val="004E29FB"/>
    <w:rsid w:val="0057215E"/>
    <w:rsid w:val="00592AED"/>
    <w:rsid w:val="005C1E2E"/>
    <w:rsid w:val="005E36B2"/>
    <w:rsid w:val="005F22B9"/>
    <w:rsid w:val="00625405"/>
    <w:rsid w:val="00631917"/>
    <w:rsid w:val="0065641F"/>
    <w:rsid w:val="006679B9"/>
    <w:rsid w:val="0069735A"/>
    <w:rsid w:val="007241AC"/>
    <w:rsid w:val="00734C35"/>
    <w:rsid w:val="00766BA8"/>
    <w:rsid w:val="008E36AC"/>
    <w:rsid w:val="00923CD7"/>
    <w:rsid w:val="00954863"/>
    <w:rsid w:val="00A16BDA"/>
    <w:rsid w:val="00B1716A"/>
    <w:rsid w:val="00B61EA8"/>
    <w:rsid w:val="00B8415E"/>
    <w:rsid w:val="00BA6570"/>
    <w:rsid w:val="00C021A1"/>
    <w:rsid w:val="00C52D45"/>
    <w:rsid w:val="00C55109"/>
    <w:rsid w:val="00C96E66"/>
    <w:rsid w:val="00CA2B3A"/>
    <w:rsid w:val="00CA346B"/>
    <w:rsid w:val="00CA5D77"/>
    <w:rsid w:val="00CB690D"/>
    <w:rsid w:val="00CD5F2C"/>
    <w:rsid w:val="00D04317"/>
    <w:rsid w:val="00D06BB1"/>
    <w:rsid w:val="00DF2081"/>
    <w:rsid w:val="00E819C6"/>
    <w:rsid w:val="00E86140"/>
    <w:rsid w:val="00E90416"/>
    <w:rsid w:val="00EC7152"/>
    <w:rsid w:val="00F64BEB"/>
    <w:rsid w:val="00FD2AE6"/>
    <w:rsid w:val="00FF1FC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D7B8"/>
  <w15:docId w15:val="{209FC50B-1390-4444-A4BB-1E8DA29E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a-ES" w:eastAsia="ca-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basedOn w:val="Normal"/>
    <w:link w:val="Ttulo1Car"/>
    <w:uiPriority w:val="9"/>
    <w:qFormat/>
    <w:rsid w:val="004D0A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link w:val="EncabezadoCar"/>
    <w:pPr>
      <w:tabs>
        <w:tab w:val="center" w:pos="4252"/>
        <w:tab w:val="right" w:pos="8504"/>
      </w:tabs>
    </w:pPr>
    <w:rPr>
      <w:rFonts w:ascii="Calibri" w:hAnsi="Calibri" w:cs="Arial Unicode MS"/>
      <w:color w:val="000000"/>
      <w:sz w:val="22"/>
      <w:szCs w:val="22"/>
      <w:u w:color="000000"/>
      <w:lang w:val="es-ES_tradnl"/>
    </w:rPr>
  </w:style>
  <w:style w:type="paragraph" w:customStyle="1" w:styleId="Capaleraipeu">
    <w:name w:val="Capçalera i peu"/>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lang w:val="en-US"/>
    </w:rPr>
  </w:style>
  <w:style w:type="character" w:customStyle="1" w:styleId="Cap">
    <w:name w:val="Cap"/>
  </w:style>
  <w:style w:type="character" w:customStyle="1" w:styleId="Hyperlink0">
    <w:name w:val="Hyperlink.0"/>
    <w:basedOn w:val="Cap"/>
    <w:rPr>
      <w:rFonts w:ascii="Georgia" w:eastAsia="Georgia" w:hAnsi="Georgia" w:cs="Georgia"/>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Cap"/>
    <w:rPr>
      <w:rFonts w:ascii="Georgia" w:eastAsia="Georgia" w:hAnsi="Georgia" w:cs="Georgia"/>
      <w:color w:val="0000FF"/>
      <w:u w:val="single" w:color="0000FF"/>
      <w:shd w:val="clear" w:color="auto" w:fill="FFFFFF"/>
      <w:lang w:val="pt-PT"/>
      <w14:textOutline w14:w="0" w14:cap="rnd" w14:cmpd="sng" w14:algn="ctr">
        <w14:noFill/>
        <w14:prstDash w14:val="solid"/>
        <w14:bevel/>
      </w14:textOutline>
    </w:rPr>
  </w:style>
  <w:style w:type="character" w:customStyle="1" w:styleId="Hyperlink2">
    <w:name w:val="Hyperlink.2"/>
    <w:basedOn w:val="Cap"/>
    <w:rPr>
      <w:rFonts w:ascii="Georgia" w:eastAsia="Georgia" w:hAnsi="Georgia" w:cs="Georgia"/>
      <w:color w:val="0000FF"/>
      <w:u w:val="single" w:color="0000FF"/>
      <w:shd w:val="clear" w:color="auto" w:fill="FFFFFF"/>
      <w:lang w:val="it-IT"/>
      <w14:textOutline w14:w="0" w14:cap="rnd" w14:cmpd="sng" w14:algn="ctr">
        <w14:noFill/>
        <w14:prstDash w14:val="solid"/>
        <w14:bevel/>
      </w14:textOutline>
    </w:rPr>
  </w:style>
  <w:style w:type="paragraph" w:styleId="Piedepgina">
    <w:name w:val="footer"/>
    <w:basedOn w:val="Normal"/>
    <w:link w:val="PiedepginaCar"/>
    <w:uiPriority w:val="99"/>
    <w:unhideWhenUsed/>
    <w:rsid w:val="00C55109"/>
    <w:pPr>
      <w:tabs>
        <w:tab w:val="center" w:pos="4252"/>
        <w:tab w:val="right" w:pos="8504"/>
      </w:tabs>
    </w:pPr>
  </w:style>
  <w:style w:type="character" w:customStyle="1" w:styleId="PiedepginaCar">
    <w:name w:val="Pie de página Car"/>
    <w:basedOn w:val="Fuentedeprrafopredeter"/>
    <w:link w:val="Piedepgina"/>
    <w:uiPriority w:val="99"/>
    <w:rsid w:val="00C55109"/>
    <w:rPr>
      <w:sz w:val="24"/>
      <w:szCs w:val="24"/>
      <w:lang w:val="en-US" w:eastAsia="en-US"/>
    </w:rPr>
  </w:style>
  <w:style w:type="paragraph" w:customStyle="1" w:styleId="Cos">
    <w:name w:val="Cos"/>
    <w:rsid w:val="002911AC"/>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EncabezadoCar">
    <w:name w:val="Encabezado Car"/>
    <w:basedOn w:val="Fuentedeprrafopredeter"/>
    <w:link w:val="Encabezado"/>
    <w:rsid w:val="00EC7152"/>
    <w:rPr>
      <w:rFonts w:ascii="Calibri" w:hAnsi="Calibri" w:cs="Arial Unicode MS"/>
      <w:color w:val="000000"/>
      <w:sz w:val="22"/>
      <w:szCs w:val="22"/>
      <w:u w:color="000000"/>
      <w:lang w:val="es-ES_tradnl"/>
    </w:rPr>
  </w:style>
  <w:style w:type="character" w:customStyle="1" w:styleId="Ttulo1Car">
    <w:name w:val="Título 1 Car"/>
    <w:basedOn w:val="Fuentedeprrafopredeter"/>
    <w:link w:val="Ttulo1"/>
    <w:uiPriority w:val="9"/>
    <w:rsid w:val="004D0A6C"/>
    <w:rPr>
      <w:rFonts w:eastAsia="Times New Roman"/>
      <w:b/>
      <w:bCs/>
      <w:kern w:val="36"/>
      <w:sz w:val="48"/>
      <w:szCs w:val="48"/>
      <w:bdr w:val="none" w:sz="0" w:space="0" w:color="auto"/>
      <w:lang w:val="es-ES" w:eastAsia="es-ES"/>
    </w:rPr>
  </w:style>
  <w:style w:type="character" w:customStyle="1" w:styleId="Mencisenseresoldre1">
    <w:name w:val="Menció sense resoldre1"/>
    <w:basedOn w:val="Fuentedeprrafopredeter"/>
    <w:uiPriority w:val="99"/>
    <w:semiHidden/>
    <w:unhideWhenUsed/>
    <w:rsid w:val="0007609C"/>
    <w:rPr>
      <w:color w:val="605E5C"/>
      <w:shd w:val="clear" w:color="auto" w:fill="E1DFDD"/>
    </w:rPr>
  </w:style>
  <w:style w:type="character" w:customStyle="1" w:styleId="Mencinsinresolver1">
    <w:name w:val="Mención sin resolver1"/>
    <w:basedOn w:val="Fuentedeprrafopredeter"/>
    <w:uiPriority w:val="99"/>
    <w:semiHidden/>
    <w:unhideWhenUsed/>
    <w:rsid w:val="00766BA8"/>
    <w:rPr>
      <w:color w:val="605E5C"/>
      <w:shd w:val="clear" w:color="auto" w:fill="E1DFDD"/>
    </w:rPr>
  </w:style>
  <w:style w:type="paragraph" w:styleId="Revisin">
    <w:name w:val="Revision"/>
    <w:hidden/>
    <w:uiPriority w:val="99"/>
    <w:semiHidden/>
    <w:rsid w:val="006319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1B1F95"/>
    <w:rPr>
      <w:color w:val="FF00FF" w:themeColor="followedHyperlink"/>
      <w:u w:val="single"/>
    </w:rPr>
  </w:style>
  <w:style w:type="character" w:styleId="Refdecomentario">
    <w:name w:val="annotation reference"/>
    <w:basedOn w:val="Fuentedeprrafopredeter"/>
    <w:uiPriority w:val="99"/>
    <w:semiHidden/>
    <w:unhideWhenUsed/>
    <w:rsid w:val="00BA6570"/>
    <w:rPr>
      <w:sz w:val="16"/>
      <w:szCs w:val="16"/>
    </w:rPr>
  </w:style>
  <w:style w:type="paragraph" w:styleId="Textocomentario">
    <w:name w:val="annotation text"/>
    <w:basedOn w:val="Normal"/>
    <w:link w:val="TextocomentarioCar"/>
    <w:uiPriority w:val="99"/>
    <w:unhideWhenUsed/>
    <w:rsid w:val="00BA6570"/>
    <w:rPr>
      <w:sz w:val="20"/>
      <w:szCs w:val="20"/>
    </w:rPr>
  </w:style>
  <w:style w:type="character" w:customStyle="1" w:styleId="TextocomentarioCar">
    <w:name w:val="Texto comentario Car"/>
    <w:basedOn w:val="Fuentedeprrafopredeter"/>
    <w:link w:val="Textocomentario"/>
    <w:uiPriority w:val="99"/>
    <w:rsid w:val="00BA6570"/>
    <w:rPr>
      <w:lang w:val="en-US" w:eastAsia="en-US"/>
    </w:rPr>
  </w:style>
  <w:style w:type="paragraph" w:styleId="Asuntodelcomentario">
    <w:name w:val="annotation subject"/>
    <w:basedOn w:val="Textocomentario"/>
    <w:next w:val="Textocomentario"/>
    <w:link w:val="AsuntodelcomentarioCar"/>
    <w:uiPriority w:val="99"/>
    <w:semiHidden/>
    <w:unhideWhenUsed/>
    <w:rsid w:val="00BA6570"/>
    <w:rPr>
      <w:b/>
      <w:bCs/>
    </w:rPr>
  </w:style>
  <w:style w:type="character" w:customStyle="1" w:styleId="AsuntodelcomentarioCar">
    <w:name w:val="Asunto del comentario Car"/>
    <w:basedOn w:val="TextocomentarioCar"/>
    <w:link w:val="Asuntodelcomentario"/>
    <w:uiPriority w:val="99"/>
    <w:semiHidden/>
    <w:rsid w:val="00BA6570"/>
    <w:rPr>
      <w:b/>
      <w:bCs/>
      <w:lang w:val="en-US" w:eastAsia="en-US"/>
    </w:rPr>
  </w:style>
  <w:style w:type="paragraph" w:customStyle="1" w:styleId="gmail-msolistparagraph">
    <w:name w:val="gmail-msolistparagraph"/>
    <w:basedOn w:val="Normal"/>
    <w:rsid w:val="00FF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s-ES" w:eastAsia="es-ES"/>
    </w:rPr>
  </w:style>
  <w:style w:type="paragraph" w:styleId="Textodeglobo">
    <w:name w:val="Balloon Text"/>
    <w:basedOn w:val="Normal"/>
    <w:link w:val="TextodegloboCar"/>
    <w:uiPriority w:val="99"/>
    <w:semiHidden/>
    <w:unhideWhenUsed/>
    <w:rsid w:val="00CA5D77"/>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D77"/>
    <w:rPr>
      <w:rFonts w:ascii="Tahoma" w:hAnsi="Tahoma" w:cs="Tahoma"/>
      <w:sz w:val="16"/>
      <w:szCs w:val="16"/>
      <w:lang w:val="en-US" w:eastAsia="en-US"/>
    </w:rPr>
  </w:style>
  <w:style w:type="character" w:styleId="Mencinsinresolver">
    <w:name w:val="Unresolved Mention"/>
    <w:basedOn w:val="Fuentedeprrafopredeter"/>
    <w:uiPriority w:val="99"/>
    <w:semiHidden/>
    <w:unhideWhenUsed/>
    <w:rsid w:val="00B61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5122">
      <w:bodyDiv w:val="1"/>
      <w:marLeft w:val="0"/>
      <w:marRight w:val="0"/>
      <w:marTop w:val="0"/>
      <w:marBottom w:val="0"/>
      <w:divBdr>
        <w:top w:val="none" w:sz="0" w:space="0" w:color="auto"/>
        <w:left w:val="none" w:sz="0" w:space="0" w:color="auto"/>
        <w:bottom w:val="none" w:sz="0" w:space="0" w:color="auto"/>
        <w:right w:val="none" w:sz="0" w:space="0" w:color="auto"/>
      </w:divBdr>
    </w:div>
    <w:div w:id="472064812">
      <w:bodyDiv w:val="1"/>
      <w:marLeft w:val="0"/>
      <w:marRight w:val="0"/>
      <w:marTop w:val="0"/>
      <w:marBottom w:val="0"/>
      <w:divBdr>
        <w:top w:val="none" w:sz="0" w:space="0" w:color="auto"/>
        <w:left w:val="none" w:sz="0" w:space="0" w:color="auto"/>
        <w:bottom w:val="none" w:sz="0" w:space="0" w:color="auto"/>
        <w:right w:val="none" w:sz="0" w:space="0" w:color="auto"/>
      </w:divBdr>
    </w:div>
    <w:div w:id="575014737">
      <w:bodyDiv w:val="1"/>
      <w:marLeft w:val="0"/>
      <w:marRight w:val="0"/>
      <w:marTop w:val="0"/>
      <w:marBottom w:val="0"/>
      <w:divBdr>
        <w:top w:val="none" w:sz="0" w:space="0" w:color="auto"/>
        <w:left w:val="none" w:sz="0" w:space="0" w:color="auto"/>
        <w:bottom w:val="none" w:sz="0" w:space="0" w:color="auto"/>
        <w:right w:val="none" w:sz="0" w:space="0" w:color="auto"/>
      </w:divBdr>
    </w:div>
    <w:div w:id="1789154051">
      <w:bodyDiv w:val="1"/>
      <w:marLeft w:val="0"/>
      <w:marRight w:val="0"/>
      <w:marTop w:val="0"/>
      <w:marBottom w:val="0"/>
      <w:divBdr>
        <w:top w:val="none" w:sz="0" w:space="0" w:color="auto"/>
        <w:left w:val="none" w:sz="0" w:space="0" w:color="auto"/>
        <w:bottom w:val="none" w:sz="0" w:space="0" w:color="auto"/>
        <w:right w:val="none" w:sz="0" w:space="0" w:color="auto"/>
      </w:divBdr>
    </w:div>
    <w:div w:id="187985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unicacion@ciberiscii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s41598-022-24719-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1274</Words>
  <Characters>7007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ADELAIDA, SARUKHAN CASAMITJANA</dc:creator>
  <cp:lastModifiedBy>Usuario</cp:lastModifiedBy>
  <cp:revision>3</cp:revision>
  <dcterms:created xsi:type="dcterms:W3CDTF">2022-12-20T09:00:00Z</dcterms:created>
  <dcterms:modified xsi:type="dcterms:W3CDTF">2022-12-20T09:05:00Z</dcterms:modified>
</cp:coreProperties>
</file>